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before="0" w:beforeLines="100" w:line="360" w:lineRule="auto"/>
        <w:ind w:right="55" w:rightChars="25"/>
        <w:jc w:val="both"/>
        <w:textAlignment w:val="auto"/>
        <w:outlineLvl w:val="1"/>
        <w:rPr>
          <w:rFonts w:hint="eastAsia" w:ascii="宋体" w:hAnsi="宋体" w:eastAsia="宋体" w:cs="宋体"/>
          <w:b/>
          <w:bCs/>
          <w:color w:val="auto"/>
          <w:sz w:val="28"/>
          <w:szCs w:val="28"/>
          <w:highlight w:val="none"/>
          <w:lang w:val="en-US"/>
        </w:rPr>
      </w:pPr>
      <w:bookmarkStart w:id="0" w:name="_GoBack"/>
      <w:bookmarkEnd w:id="0"/>
      <w:r>
        <w:rPr>
          <w:rFonts w:hint="eastAsia" w:ascii="宋体" w:hAnsi="宋体" w:eastAsia="宋体" w:cs="宋体"/>
          <w:b/>
          <w:bCs/>
          <w:color w:val="auto"/>
          <w:sz w:val="28"/>
          <w:szCs w:val="28"/>
          <w:highlight w:val="none"/>
          <w:lang w:val="en-US"/>
        </w:rPr>
        <w:t>3、投标人的资格要求</w:t>
      </w:r>
    </w:p>
    <w:p>
      <w:pPr>
        <w:pStyle w:val="10"/>
        <w:keepNext w:val="0"/>
        <w:keepLines w:val="0"/>
        <w:pageBreakBefore w:val="0"/>
        <w:tabs>
          <w:tab w:val="left" w:pos="855"/>
        </w:tabs>
        <w:kinsoku/>
        <w:wordWrap/>
        <w:overflowPunct/>
        <w:topLinePunct w:val="0"/>
        <w:autoSpaceDE w:val="0"/>
        <w:autoSpaceDN w:val="0"/>
        <w:bidi w:val="0"/>
        <w:adjustRightInd/>
        <w:snapToGrid/>
        <w:spacing w:line="560" w:lineRule="exact"/>
        <w:ind w:left="0" w:right="55" w:rightChars="25" w:firstLine="441" w:firstLineChars="183"/>
        <w:textAlignment w:val="auto"/>
        <w:outlineLvl w:val="2"/>
        <w:rPr>
          <w:rFonts w:hint="eastAsia" w:ascii="宋体" w:hAnsi="宋体" w:eastAsia="宋体" w:cs="宋体"/>
          <w:b/>
          <w:color w:val="auto"/>
          <w:sz w:val="24"/>
          <w:szCs w:val="24"/>
          <w:highlight w:val="none"/>
          <w:lang w:val="en-US"/>
        </w:rPr>
      </w:pPr>
      <w:r>
        <w:rPr>
          <w:rFonts w:hint="eastAsia" w:ascii="宋体" w:hAnsi="宋体" w:eastAsia="宋体" w:cs="宋体"/>
          <w:b/>
          <w:color w:val="auto"/>
          <w:sz w:val="24"/>
          <w:szCs w:val="24"/>
          <w:highlight w:val="none"/>
          <w:lang w:val="en-US"/>
        </w:rPr>
        <w:t>3.1 投标人资格条件</w:t>
      </w:r>
    </w:p>
    <w:p>
      <w:pPr>
        <w:keepNext w:val="0"/>
        <w:keepLines w:val="0"/>
        <w:pageBreakBefore w:val="0"/>
        <w:widowControl w:val="0"/>
        <w:tabs>
          <w:tab w:val="left" w:pos="1063"/>
        </w:tabs>
        <w:kinsoku/>
        <w:wordWrap/>
        <w:overflowPunct/>
        <w:topLinePunct w:val="0"/>
        <w:autoSpaceDE w:val="0"/>
        <w:autoSpaceDN w:val="0"/>
        <w:bidi w:val="0"/>
        <w:adjustRightInd/>
        <w:snapToGrid/>
        <w:spacing w:before="138" w:line="560" w:lineRule="exact"/>
        <w:ind w:left="534" w:right="55" w:rightChars="25"/>
        <w:textAlignment w:val="auto"/>
        <w:outlineLvl w:val="3"/>
        <w:rPr>
          <w:rFonts w:hint="eastAsia" w:ascii="宋体" w:hAnsi="宋体" w:eastAsia="宋体" w:cs="宋体"/>
          <w:b/>
          <w:color w:val="auto"/>
          <w:sz w:val="24"/>
          <w:szCs w:val="24"/>
          <w:highlight w:val="none"/>
          <w:lang w:val="en-US" w:eastAsia="zh-CN" w:bidi="zh-CN"/>
        </w:rPr>
      </w:pPr>
      <w:r>
        <w:rPr>
          <w:rFonts w:hint="eastAsia" w:ascii="宋体" w:hAnsi="宋体" w:eastAsia="宋体" w:cs="宋体"/>
          <w:b/>
          <w:color w:val="auto"/>
          <w:sz w:val="24"/>
          <w:szCs w:val="24"/>
          <w:highlight w:val="none"/>
          <w:lang w:val="en-US" w:eastAsia="zh-CN" w:bidi="zh-CN"/>
        </w:rPr>
        <w:t>（1）资质要求：</w:t>
      </w:r>
    </w:p>
    <w:tbl>
      <w:tblPr>
        <w:tblStyle w:val="8"/>
        <w:tblW w:w="92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8"/>
        <w:gridCol w:w="81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jc w:val="center"/>
        </w:trPr>
        <w:tc>
          <w:tcPr>
            <w:tcW w:w="1128" w:type="dxa"/>
            <w:vAlign w:val="center"/>
          </w:tcPr>
          <w:p>
            <w:pPr>
              <w:pStyle w:val="12"/>
              <w:keepNext w:val="0"/>
              <w:keepLines w:val="0"/>
              <w:pageBreakBefore w:val="0"/>
              <w:widowControl w:val="0"/>
              <w:kinsoku/>
              <w:wordWrap/>
              <w:overflowPunct/>
              <w:topLinePunct w:val="0"/>
              <w:autoSpaceDE w:val="0"/>
              <w:autoSpaceDN w:val="0"/>
              <w:bidi w:val="0"/>
              <w:adjustRightInd/>
              <w:snapToGrid/>
              <w:spacing w:before="44" w:line="560" w:lineRule="exact"/>
              <w:ind w:left="127" w:right="55" w:rightChars="25"/>
              <w:jc w:val="center"/>
              <w:textAlignment w:val="auto"/>
              <w:rPr>
                <w:rFonts w:hint="eastAsia" w:ascii="宋体" w:hAnsi="宋体" w:eastAsia="宋体" w:cs="宋体"/>
                <w:b/>
                <w:bCs/>
                <w:color w:val="auto"/>
                <w:sz w:val="24"/>
                <w:szCs w:val="24"/>
                <w:highlight w:val="none"/>
                <w:lang w:val="en-US"/>
              </w:rPr>
            </w:pPr>
            <w:r>
              <w:rPr>
                <w:rFonts w:hint="eastAsia" w:cs="宋体"/>
                <w:b/>
                <w:bCs/>
                <w:color w:val="auto"/>
                <w:sz w:val="24"/>
                <w:szCs w:val="24"/>
                <w:highlight w:val="none"/>
                <w:lang w:val="en-US" w:eastAsia="zh-CN"/>
              </w:rPr>
              <w:t>标段</w:t>
            </w:r>
            <w:r>
              <w:rPr>
                <w:rFonts w:hint="eastAsia" w:ascii="宋体" w:hAnsi="宋体" w:eastAsia="宋体" w:cs="宋体"/>
                <w:b/>
                <w:bCs/>
                <w:color w:val="auto"/>
                <w:sz w:val="24"/>
                <w:szCs w:val="24"/>
                <w:highlight w:val="none"/>
                <w:lang w:val="en-US"/>
              </w:rPr>
              <w:t>号</w:t>
            </w:r>
          </w:p>
        </w:tc>
        <w:tc>
          <w:tcPr>
            <w:tcW w:w="8143" w:type="dxa"/>
            <w:vAlign w:val="center"/>
          </w:tcPr>
          <w:p>
            <w:pPr>
              <w:pStyle w:val="12"/>
              <w:keepNext w:val="0"/>
              <w:keepLines w:val="0"/>
              <w:pageBreakBefore w:val="0"/>
              <w:widowControl w:val="0"/>
              <w:kinsoku/>
              <w:wordWrap/>
              <w:overflowPunct/>
              <w:topLinePunct w:val="0"/>
              <w:autoSpaceDE w:val="0"/>
              <w:autoSpaceDN w:val="0"/>
              <w:bidi w:val="0"/>
              <w:adjustRightInd/>
              <w:snapToGrid/>
              <w:spacing w:before="44" w:line="560" w:lineRule="exact"/>
              <w:ind w:left="-1760" w:right="55" w:rightChars="25"/>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rPr>
              <w:t xml:space="preserve">              </w:t>
            </w:r>
            <w:r>
              <w:rPr>
                <w:rFonts w:hint="eastAsia" w:ascii="宋体" w:hAnsi="宋体" w:eastAsia="宋体" w:cs="宋体"/>
                <w:b/>
                <w:bCs/>
                <w:color w:val="auto"/>
                <w:sz w:val="24"/>
                <w:szCs w:val="24"/>
                <w:highlight w:val="none"/>
              </w:rPr>
              <w:t>企业资质等级要求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128" w:type="dxa"/>
            <w:vAlign w:val="center"/>
          </w:tcPr>
          <w:p>
            <w:pPr>
              <w:pStyle w:val="12"/>
              <w:keepNext w:val="0"/>
              <w:keepLines w:val="0"/>
              <w:pageBreakBefore w:val="0"/>
              <w:widowControl w:val="0"/>
              <w:kinsoku/>
              <w:wordWrap/>
              <w:overflowPunct/>
              <w:topLinePunct w:val="0"/>
              <w:autoSpaceDE w:val="0"/>
              <w:autoSpaceDN w:val="0"/>
              <w:bidi w:val="0"/>
              <w:adjustRightInd/>
              <w:snapToGrid/>
              <w:spacing w:before="5" w:line="560" w:lineRule="exact"/>
              <w:ind w:left="112" w:right="55" w:rightChars="25"/>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JC</w:t>
            </w:r>
          </w:p>
        </w:tc>
        <w:tc>
          <w:tcPr>
            <w:tcW w:w="8143"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（1）具有独立法人资格，持有有效的营业执照或事业单位法人证书、基本账户开户许可证或基本存款账户信息表；</w:t>
            </w:r>
          </w:p>
          <w:p>
            <w:pPr>
              <w:pStyle w:val="12"/>
              <w:keepNext w:val="0"/>
              <w:keepLines w:val="0"/>
              <w:pageBreakBefore w:val="0"/>
              <w:widowControl w:val="0"/>
              <w:tabs>
                <w:tab w:val="left" w:pos="638"/>
              </w:tabs>
              <w:kinsoku/>
              <w:wordWrap/>
              <w:overflowPunct/>
              <w:topLinePunct w:val="0"/>
              <w:autoSpaceDE w:val="0"/>
              <w:autoSpaceDN w:val="0"/>
              <w:bidi w:val="0"/>
              <w:adjustRightInd/>
              <w:snapToGrid/>
              <w:spacing w:line="360" w:lineRule="auto"/>
              <w:ind w:right="0" w:rightChars="0"/>
              <w:textAlignment w:val="auto"/>
              <w:rPr>
                <w:rFonts w:hint="eastAsia" w:ascii="宋体" w:hAnsi="宋体" w:eastAsia="宋体" w:cs="宋体"/>
                <w:color w:val="auto"/>
                <w:spacing w:val="-5"/>
                <w:sz w:val="24"/>
                <w:szCs w:val="24"/>
                <w:highlight w:val="none"/>
              </w:rPr>
            </w:pPr>
            <w:r>
              <w:rPr>
                <w:rFonts w:hint="eastAsia" w:ascii="宋体" w:hAnsi="宋体" w:eastAsia="宋体" w:cs="宋体"/>
                <w:color w:val="auto"/>
                <w:spacing w:val="-1"/>
                <w:sz w:val="24"/>
                <w:szCs w:val="24"/>
                <w:highlight w:val="none"/>
              </w:rPr>
              <w:t>（2）具有交通运输部门颁发的公路工程综合</w:t>
            </w:r>
            <w:r>
              <w:rPr>
                <w:rFonts w:hint="eastAsia" w:cs="宋体"/>
                <w:color w:val="auto"/>
                <w:spacing w:val="-1"/>
                <w:sz w:val="24"/>
                <w:szCs w:val="24"/>
                <w:highlight w:val="none"/>
                <w:lang w:val="en-US" w:eastAsia="zh-CN"/>
              </w:rPr>
              <w:t>甲</w:t>
            </w:r>
            <w:r>
              <w:rPr>
                <w:rFonts w:hint="eastAsia" w:ascii="宋体" w:hAnsi="宋体" w:eastAsia="宋体" w:cs="宋体"/>
                <w:color w:val="auto"/>
                <w:spacing w:val="-1"/>
                <w:sz w:val="24"/>
                <w:szCs w:val="24"/>
                <w:highlight w:val="none"/>
              </w:rPr>
              <w:t>级试验检测资质或公路</w:t>
            </w:r>
            <w:r>
              <w:rPr>
                <w:rFonts w:hint="eastAsia" w:ascii="宋体" w:hAnsi="宋体" w:eastAsia="宋体" w:cs="宋体"/>
                <w:color w:val="auto"/>
                <w:sz w:val="24"/>
                <w:szCs w:val="24"/>
                <w:highlight w:val="none"/>
              </w:rPr>
              <w:t>工程桥梁隧道工程专项试验检测资质证书，并取得了市场监管或技术监督部门颁</w:t>
            </w:r>
            <w:r>
              <w:rPr>
                <w:rFonts w:hint="eastAsia" w:ascii="宋体" w:hAnsi="宋体" w:eastAsia="宋体" w:cs="宋体"/>
                <w:color w:val="auto"/>
                <w:spacing w:val="-1"/>
                <w:sz w:val="24"/>
                <w:szCs w:val="24"/>
                <w:highlight w:val="none"/>
              </w:rPr>
              <w:t>发的检验试验检测机构资质认定证书，且上述证书均处于有效期内。</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390" w:firstLineChars="200"/>
        <w:textAlignment w:val="auto"/>
        <w:rPr>
          <w:rFonts w:hint="eastAsia" w:ascii="宋体" w:hAnsi="宋体" w:eastAsia="宋体" w:cs="宋体"/>
          <w:b/>
          <w:bCs/>
          <w:color w:val="auto"/>
          <w:spacing w:val="-8"/>
          <w:sz w:val="21"/>
          <w:szCs w:val="21"/>
          <w:highlight w:val="none"/>
          <w:lang w:val="en-US" w:eastAsia="zh-CN" w:bidi="zh-CN"/>
        </w:rPr>
      </w:pPr>
      <w:r>
        <w:rPr>
          <w:rFonts w:hint="eastAsia" w:ascii="宋体" w:hAnsi="宋体" w:eastAsia="宋体" w:cs="宋体"/>
          <w:b/>
          <w:bCs/>
          <w:color w:val="auto"/>
          <w:spacing w:val="-8"/>
          <w:sz w:val="21"/>
          <w:szCs w:val="21"/>
          <w:highlight w:val="none"/>
          <w:lang w:val="en-US" w:eastAsia="zh-CN" w:bidi="zh-CN"/>
        </w:rPr>
        <w:t>注：①若为事业法人：提供“统一社会信用代码法人登记证书”；未换证的提交“事业法人登记证书、组织机构代码证”；</w:t>
      </w:r>
    </w:p>
    <w:p>
      <w:pPr>
        <w:keepNext w:val="0"/>
        <w:keepLines w:val="0"/>
        <w:pageBreakBefore w:val="0"/>
        <w:widowControl w:val="0"/>
        <w:kinsoku/>
        <w:wordWrap/>
        <w:overflowPunct/>
        <w:topLinePunct w:val="0"/>
        <w:autoSpaceDE w:val="0"/>
        <w:autoSpaceDN w:val="0"/>
        <w:bidi w:val="0"/>
        <w:adjustRightInd/>
        <w:snapToGrid/>
        <w:spacing w:line="360" w:lineRule="auto"/>
        <w:ind w:firstLine="390" w:firstLineChars="200"/>
        <w:textAlignment w:val="auto"/>
        <w:rPr>
          <w:rFonts w:hint="eastAsia" w:ascii="宋体" w:hAnsi="宋体" w:eastAsia="宋体" w:cs="宋体"/>
          <w:b/>
          <w:bCs/>
          <w:color w:val="auto"/>
          <w:spacing w:val="-3"/>
          <w:sz w:val="24"/>
          <w:szCs w:val="24"/>
          <w:highlight w:val="none"/>
          <w:lang w:val="en-US"/>
        </w:rPr>
      </w:pPr>
      <w:r>
        <w:rPr>
          <w:rFonts w:hint="eastAsia" w:ascii="宋体" w:hAnsi="宋体" w:eastAsia="宋体" w:cs="宋体"/>
          <w:b/>
          <w:bCs/>
          <w:color w:val="auto"/>
          <w:spacing w:val="-8"/>
          <w:sz w:val="21"/>
          <w:szCs w:val="21"/>
          <w:highlight w:val="none"/>
          <w:lang w:val="en-US" w:eastAsia="zh-CN" w:bidi="zh-CN"/>
        </w:rPr>
        <w:t>②在合同履行期间，投标人要保证其投标文件中提供的资质证书持续有效，投标人检测机构能正常开展检验检测活动。否则，招标人可立即解除与中标单位的合同。由此对招标人造成的所有损失（不限于招标人重新组织招标的费用、受上级单位及第三方处罚、停工损失等）均由中标人承担。</w:t>
      </w:r>
    </w:p>
    <w:p>
      <w:pPr>
        <w:keepNext w:val="0"/>
        <w:keepLines w:val="0"/>
        <w:pageBreakBefore w:val="0"/>
        <w:widowControl w:val="0"/>
        <w:kinsoku/>
        <w:wordWrap/>
        <w:overflowPunct/>
        <w:topLinePunct w:val="0"/>
        <w:autoSpaceDE w:val="0"/>
        <w:autoSpaceDN w:val="0"/>
        <w:bidi w:val="0"/>
        <w:spacing w:line="560" w:lineRule="exact"/>
        <w:ind w:right="55" w:rightChars="25" w:firstLine="470" w:firstLineChars="200"/>
        <w:textAlignment w:val="auto"/>
        <w:outlineLvl w:val="3"/>
        <w:rPr>
          <w:rFonts w:hint="eastAsia" w:ascii="宋体" w:hAnsi="宋体" w:eastAsia="宋体" w:cs="宋体"/>
          <w:b/>
          <w:bCs/>
          <w:color w:val="auto"/>
          <w:spacing w:val="-3"/>
          <w:sz w:val="24"/>
          <w:szCs w:val="24"/>
          <w:highlight w:val="none"/>
          <w:lang w:val="en-US"/>
        </w:rPr>
      </w:pPr>
      <w:r>
        <w:rPr>
          <w:rFonts w:hint="eastAsia" w:ascii="宋体" w:hAnsi="宋体" w:eastAsia="宋体" w:cs="宋体"/>
          <w:b/>
          <w:bCs/>
          <w:color w:val="auto"/>
          <w:spacing w:val="-3"/>
          <w:sz w:val="24"/>
          <w:szCs w:val="24"/>
          <w:highlight w:val="none"/>
          <w:lang w:val="en-US"/>
        </w:rPr>
        <w:t>(2)业绩要求：</w:t>
      </w:r>
    </w:p>
    <w:tbl>
      <w:tblPr>
        <w:tblStyle w:val="8"/>
        <w:tblW w:w="91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2"/>
        <w:gridCol w:w="8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1092" w:type="dxa"/>
            <w:vAlign w:val="center"/>
          </w:tcPr>
          <w:p>
            <w:pPr>
              <w:pStyle w:val="10"/>
              <w:keepNext w:val="0"/>
              <w:keepLines w:val="0"/>
              <w:pageBreakBefore w:val="0"/>
              <w:widowControl w:val="0"/>
              <w:tabs>
                <w:tab w:val="left" w:pos="1063"/>
              </w:tabs>
              <w:kinsoku/>
              <w:wordWrap/>
              <w:overflowPunct/>
              <w:topLinePunct w:val="0"/>
              <w:autoSpaceDE w:val="0"/>
              <w:autoSpaceDN w:val="0"/>
              <w:bidi w:val="0"/>
              <w:adjustRightInd w:val="0"/>
              <w:snapToGrid w:val="0"/>
              <w:spacing w:line="560" w:lineRule="exact"/>
              <w:ind w:left="12" w:leftChars="0" w:right="0" w:rightChars="0" w:hanging="12" w:hangingChars="5"/>
              <w:jc w:val="center"/>
              <w:textAlignment w:val="auto"/>
              <w:rPr>
                <w:rFonts w:hint="eastAsia" w:ascii="宋体" w:hAnsi="宋体" w:eastAsia="宋体" w:cs="宋体"/>
                <w:b/>
                <w:bCs/>
                <w:color w:val="auto"/>
                <w:sz w:val="24"/>
                <w:szCs w:val="24"/>
                <w:highlight w:val="none"/>
                <w:lang w:val="en-US" w:eastAsia="zh-CN" w:bidi="zh-CN"/>
              </w:rPr>
            </w:pPr>
            <w:r>
              <w:rPr>
                <w:rFonts w:hint="eastAsia" w:ascii="宋体" w:hAnsi="宋体" w:eastAsia="宋体" w:cs="宋体"/>
                <w:b/>
                <w:bCs/>
                <w:color w:val="auto"/>
                <w:sz w:val="24"/>
                <w:szCs w:val="24"/>
                <w:highlight w:val="none"/>
                <w:lang w:val="en-US" w:eastAsia="zh-CN" w:bidi="zh-CN"/>
              </w:rPr>
              <w:t>标段号</w:t>
            </w:r>
          </w:p>
        </w:tc>
        <w:tc>
          <w:tcPr>
            <w:tcW w:w="8088" w:type="dxa"/>
            <w:vAlign w:val="top"/>
          </w:tcPr>
          <w:p>
            <w:pPr>
              <w:pStyle w:val="12"/>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jc w:val="center"/>
              <w:textAlignment w:val="auto"/>
              <w:rPr>
                <w:rFonts w:hint="eastAsia" w:ascii="宋体" w:hAnsi="宋体" w:eastAsia="宋体" w:cs="宋体"/>
                <w:b/>
                <w:bCs/>
                <w:color w:val="auto"/>
                <w:sz w:val="24"/>
                <w:szCs w:val="24"/>
                <w:highlight w:val="none"/>
                <w:lang w:val="zh-CN" w:eastAsia="zh-CN" w:bidi="zh-CN"/>
              </w:rPr>
            </w:pPr>
            <w:r>
              <w:rPr>
                <w:rFonts w:hint="eastAsia" w:ascii="宋体" w:hAnsi="宋体" w:eastAsia="宋体" w:cs="宋体"/>
                <w:b/>
                <w:bCs/>
                <w:color w:val="auto"/>
                <w:sz w:val="24"/>
                <w:szCs w:val="24"/>
                <w:highlight w:val="none"/>
                <w:lang w:val="zh-CN" w:eastAsia="zh-CN" w:bidi="zh-CN"/>
              </w:rPr>
              <w:t>业绩要求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4" w:hRule="atLeast"/>
          <w:jc w:val="center"/>
        </w:trPr>
        <w:tc>
          <w:tcPr>
            <w:tcW w:w="1092" w:type="dxa"/>
            <w:vAlign w:val="center"/>
          </w:tcPr>
          <w:p>
            <w:pPr>
              <w:pStyle w:val="12"/>
              <w:keepNext w:val="0"/>
              <w:keepLines w:val="0"/>
              <w:pageBreakBefore w:val="0"/>
              <w:widowControl w:val="0"/>
              <w:kinsoku/>
              <w:wordWrap/>
              <w:overflowPunct/>
              <w:topLinePunct w:val="0"/>
              <w:autoSpaceDE w:val="0"/>
              <w:autoSpaceDN w:val="0"/>
              <w:bidi w:val="0"/>
              <w:adjustRightInd/>
              <w:snapToGrid/>
              <w:spacing w:line="560" w:lineRule="exact"/>
              <w:ind w:left="107" w:right="55" w:rightChars="25"/>
              <w:jc w:val="center"/>
              <w:textAlignment w:val="auto"/>
              <w:rPr>
                <w:rFonts w:hint="eastAsia" w:ascii="宋体" w:hAnsi="宋体" w:eastAsia="宋体" w:cs="宋体"/>
                <w:color w:val="auto"/>
                <w:sz w:val="22"/>
                <w:szCs w:val="22"/>
                <w:highlight w:val="none"/>
              </w:rPr>
            </w:pPr>
            <w:r>
              <w:rPr>
                <w:rFonts w:hint="eastAsia" w:cs="宋体"/>
                <w:color w:val="auto"/>
                <w:sz w:val="22"/>
                <w:szCs w:val="22"/>
                <w:highlight w:val="none"/>
                <w:lang w:val="en-US" w:eastAsia="zh-CN"/>
              </w:rPr>
              <w:t>JC</w:t>
            </w:r>
          </w:p>
        </w:tc>
        <w:tc>
          <w:tcPr>
            <w:tcW w:w="8088" w:type="dxa"/>
            <w:vAlign w:val="center"/>
          </w:tcPr>
          <w:p>
            <w:pPr>
              <w:keepNext w:val="0"/>
              <w:keepLines w:val="0"/>
              <w:pageBreakBefore w:val="0"/>
              <w:widowControl w:val="0"/>
              <w:tabs>
                <w:tab w:val="left" w:pos="1063"/>
              </w:tabs>
              <w:kinsoku/>
              <w:wordWrap/>
              <w:overflowPunct/>
              <w:topLinePunct w:val="0"/>
              <w:autoSpaceDE w:val="0"/>
              <w:autoSpaceDN w:val="0"/>
              <w:bidi w:val="0"/>
              <w:adjustRightInd w:val="0"/>
              <w:snapToGrid w:val="0"/>
              <w:spacing w:before="138" w:line="360" w:lineRule="auto"/>
              <w:jc w:val="both"/>
              <w:textAlignment w:val="auto"/>
              <w:rPr>
                <w:rFonts w:hint="default" w:ascii="宋体" w:hAnsi="宋体" w:eastAsia="宋体" w:cs="宋体"/>
                <w:color w:val="auto"/>
                <w:sz w:val="22"/>
                <w:szCs w:val="22"/>
                <w:highlight w:val="none"/>
                <w:lang w:val="en-US" w:eastAsia="zh-CN"/>
              </w:rPr>
            </w:pPr>
            <w:r>
              <w:rPr>
                <w:rFonts w:ascii="宋体" w:hAnsi="宋体" w:eastAsia="宋体" w:cs="宋体"/>
                <w:color w:val="auto"/>
                <w:spacing w:val="1"/>
                <w:sz w:val="21"/>
                <w:szCs w:val="21"/>
                <w:highlight w:val="none"/>
              </w:rPr>
              <w:t>自2017年1月1日起至今（以合同签订时间为准</w:t>
            </w:r>
            <w:r>
              <w:rPr>
                <w:rFonts w:ascii="宋体" w:hAnsi="宋体" w:eastAsia="宋体" w:cs="宋体"/>
                <w:color w:val="auto"/>
                <w:spacing w:val="15"/>
                <w:sz w:val="21"/>
                <w:szCs w:val="21"/>
                <w:highlight w:val="none"/>
              </w:rPr>
              <w:t>），</w:t>
            </w:r>
            <w:r>
              <w:rPr>
                <w:rFonts w:hint="eastAsia" w:cs="宋体"/>
                <w:color w:val="auto"/>
                <w:spacing w:val="15"/>
                <w:sz w:val="21"/>
                <w:szCs w:val="21"/>
                <w:highlight w:val="none"/>
                <w:lang w:val="en-US" w:eastAsia="zh-CN"/>
              </w:rPr>
              <w:t>至少</w:t>
            </w:r>
            <w:r>
              <w:rPr>
                <w:rFonts w:hint="eastAsia" w:cs="宋体"/>
                <w:color w:val="auto"/>
                <w:spacing w:val="1"/>
                <w:sz w:val="21"/>
                <w:szCs w:val="21"/>
                <w:highlight w:val="none"/>
                <w:lang w:val="en-US" w:eastAsia="zh-CN"/>
              </w:rPr>
              <w:t>承担过一个采用超声波法对桩基（含桥梁桩基或路基抗滑桩或桩板墙桩基）进行完整性检测的高速公路桩基检测项目；至少承担过一个高速公路高边坡监测项目；至少承担过一个高速公路桥梁施工监控项目。</w:t>
            </w:r>
          </w:p>
        </w:tc>
      </w:tr>
    </w:tbl>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464" w:firstLineChars="220"/>
        <w:jc w:val="both"/>
        <w:textAlignment w:val="auto"/>
        <w:rPr>
          <w:rFonts w:hint="eastAsia" w:ascii="宋体" w:hAnsi="宋体" w:eastAsia="宋体" w:cs="宋体"/>
          <w:b/>
          <w:bCs/>
          <w:color w:val="auto"/>
          <w:spacing w:val="0"/>
          <w:kern w:val="21"/>
          <w:sz w:val="21"/>
          <w:szCs w:val="21"/>
          <w:highlight w:val="none"/>
          <w:lang w:val="en-US" w:eastAsia="zh-CN" w:bidi="zh-CN"/>
        </w:rPr>
      </w:pPr>
      <w:r>
        <w:rPr>
          <w:rFonts w:hint="eastAsia"/>
          <w:b/>
          <w:bCs/>
          <w:color w:val="auto"/>
          <w:spacing w:val="0"/>
          <w:kern w:val="21"/>
          <w:sz w:val="21"/>
          <w:szCs w:val="21"/>
          <w:highlight w:val="none"/>
          <w:lang w:val="en-US"/>
        </w:rPr>
        <w:t>注：</w:t>
      </w:r>
      <w:r>
        <w:rPr>
          <w:rFonts w:hint="eastAsia" w:ascii="宋体" w:hAnsi="宋体" w:eastAsia="宋体" w:cs="宋体"/>
          <w:b/>
          <w:bCs/>
          <w:color w:val="auto"/>
          <w:spacing w:val="0"/>
          <w:kern w:val="21"/>
          <w:sz w:val="21"/>
          <w:szCs w:val="21"/>
          <w:highlight w:val="none"/>
          <w:lang w:val="en-US" w:eastAsia="zh-CN" w:bidi="zh-CN"/>
        </w:rPr>
        <w:t>①以上业绩证明材料为：合同协议书</w:t>
      </w:r>
      <w:r>
        <w:rPr>
          <w:rFonts w:hint="eastAsia" w:cs="宋体"/>
          <w:b/>
          <w:bCs/>
          <w:color w:val="auto"/>
          <w:spacing w:val="0"/>
          <w:kern w:val="21"/>
          <w:sz w:val="21"/>
          <w:szCs w:val="21"/>
          <w:highlight w:val="none"/>
          <w:lang w:val="en-US" w:eastAsia="zh-CN" w:bidi="zh-CN"/>
        </w:rPr>
        <w:t>或</w:t>
      </w:r>
      <w:r>
        <w:rPr>
          <w:rFonts w:hint="eastAsia" w:ascii="宋体" w:hAnsi="宋体" w:eastAsia="宋体" w:cs="宋体"/>
          <w:b/>
          <w:bCs/>
          <w:color w:val="auto"/>
          <w:spacing w:val="0"/>
          <w:kern w:val="21"/>
          <w:sz w:val="21"/>
          <w:szCs w:val="21"/>
          <w:highlight w:val="none"/>
          <w:lang w:val="en-US" w:eastAsia="zh-CN" w:bidi="zh-CN"/>
        </w:rPr>
        <w:t>项目评定书（</w:t>
      </w:r>
      <w:r>
        <w:rPr>
          <w:rFonts w:hint="eastAsia" w:cs="宋体"/>
          <w:b/>
          <w:bCs/>
          <w:color w:val="auto"/>
          <w:spacing w:val="0"/>
          <w:kern w:val="21"/>
          <w:sz w:val="21"/>
          <w:szCs w:val="21"/>
          <w:highlight w:val="none"/>
          <w:lang w:val="en-US" w:eastAsia="zh-CN" w:bidi="zh-CN"/>
        </w:rPr>
        <w:t>或委托人证明或业主证明</w:t>
      </w:r>
      <w:r>
        <w:rPr>
          <w:rFonts w:hint="eastAsia" w:ascii="宋体" w:hAnsi="宋体" w:eastAsia="宋体" w:cs="宋体"/>
          <w:b/>
          <w:bCs/>
          <w:color w:val="auto"/>
          <w:spacing w:val="0"/>
          <w:kern w:val="21"/>
          <w:sz w:val="21"/>
          <w:szCs w:val="21"/>
          <w:highlight w:val="none"/>
          <w:lang w:val="en-US" w:eastAsia="zh-CN" w:bidi="zh-CN"/>
        </w:rPr>
        <w:t>），并加盖投标人单位公章。其证明材料能够反映工程规模和工作内容；若投标人提供的相关的证明材料无法证实投标人满足招标文件规定的资格审查条件（业绩最低要求），则该业绩不予认定。</w:t>
      </w:r>
    </w:p>
    <w:p>
      <w:pPr>
        <w:pStyle w:val="4"/>
        <w:keepNext w:val="0"/>
        <w:keepLines w:val="0"/>
        <w:pageBreakBefore w:val="0"/>
        <w:widowControl w:val="0"/>
        <w:kinsoku/>
        <w:wordWrap/>
        <w:overflowPunct/>
        <w:topLinePunct w:val="0"/>
        <w:autoSpaceDE w:val="0"/>
        <w:autoSpaceDN w:val="0"/>
        <w:bidi w:val="0"/>
        <w:adjustRightInd w:val="0"/>
        <w:snapToGrid w:val="0"/>
        <w:spacing w:before="2" w:line="360" w:lineRule="auto"/>
        <w:ind w:left="0" w:leftChars="0" w:right="55" w:rightChars="25" w:firstLine="462" w:firstLineChars="220"/>
        <w:jc w:val="both"/>
        <w:textAlignment w:val="auto"/>
        <w:rPr>
          <w:rFonts w:hint="eastAsia" w:ascii="宋体" w:hAnsi="宋体" w:eastAsia="宋体" w:cs="宋体"/>
          <w:b/>
          <w:bCs/>
          <w:color w:val="auto"/>
          <w:spacing w:val="0"/>
          <w:kern w:val="21"/>
          <w:sz w:val="21"/>
          <w:szCs w:val="21"/>
          <w:highlight w:val="none"/>
          <w:lang w:val="en-US" w:eastAsia="zh-CN" w:bidi="zh-CN"/>
        </w:rPr>
      </w:pPr>
      <w:r>
        <w:rPr>
          <w:rFonts w:hint="eastAsia" w:ascii="微软雅黑" w:hAnsi="微软雅黑" w:eastAsia="微软雅黑" w:cs="微软雅黑"/>
          <w:b/>
          <w:bCs/>
          <w:color w:val="auto"/>
          <w:spacing w:val="0"/>
          <w:kern w:val="21"/>
          <w:sz w:val="21"/>
          <w:szCs w:val="21"/>
          <w:highlight w:val="none"/>
          <w:lang w:val="en-US" w:eastAsia="zh-CN" w:bidi="zh-CN"/>
        </w:rPr>
        <w:t>②</w:t>
      </w:r>
      <w:r>
        <w:rPr>
          <w:rFonts w:hint="eastAsia" w:ascii="宋体" w:hAnsi="宋体" w:eastAsia="宋体" w:cs="宋体"/>
          <w:b/>
          <w:bCs/>
          <w:color w:val="auto"/>
          <w:spacing w:val="0"/>
          <w:kern w:val="21"/>
          <w:sz w:val="21"/>
          <w:szCs w:val="21"/>
          <w:highlight w:val="none"/>
          <w:lang w:val="en-US" w:eastAsia="zh-CN" w:bidi="zh-CN"/>
        </w:rPr>
        <w:t>若近年来，投标人法人机构发生合法变更或重组或法人名称变更时，应提供相关部门的合法批件或其他相关证明材料来证明其所附业绩的继承性。</w:t>
      </w:r>
    </w:p>
    <w:p>
      <w:pPr>
        <w:pStyle w:val="4"/>
        <w:keepNext w:val="0"/>
        <w:keepLines w:val="0"/>
        <w:pageBreakBefore w:val="0"/>
        <w:widowControl w:val="0"/>
        <w:kinsoku/>
        <w:wordWrap/>
        <w:overflowPunct/>
        <w:topLinePunct w:val="0"/>
        <w:autoSpaceDE w:val="0"/>
        <w:autoSpaceDN w:val="0"/>
        <w:bidi w:val="0"/>
        <w:adjustRightInd w:val="0"/>
        <w:snapToGrid w:val="0"/>
        <w:spacing w:before="2" w:line="360" w:lineRule="auto"/>
        <w:ind w:left="0" w:leftChars="0" w:right="55" w:rightChars="25" w:firstLine="462" w:firstLineChars="220"/>
        <w:jc w:val="both"/>
        <w:textAlignment w:val="auto"/>
        <w:rPr>
          <w:rFonts w:hint="eastAsia" w:ascii="宋体" w:hAnsi="宋体" w:eastAsia="宋体" w:cs="宋体"/>
          <w:b/>
          <w:bCs/>
          <w:color w:val="auto"/>
          <w:spacing w:val="0"/>
          <w:kern w:val="21"/>
          <w:sz w:val="21"/>
          <w:szCs w:val="21"/>
          <w:highlight w:val="none"/>
          <w:lang w:val="en-US" w:eastAsia="zh-CN" w:bidi="zh-CN"/>
        </w:rPr>
      </w:pPr>
      <w:r>
        <w:rPr>
          <w:rFonts w:hint="eastAsia" w:ascii="微软雅黑" w:hAnsi="微软雅黑" w:eastAsia="微软雅黑" w:cs="微软雅黑"/>
          <w:b/>
          <w:bCs/>
          <w:color w:val="auto"/>
          <w:spacing w:val="0"/>
          <w:kern w:val="21"/>
          <w:sz w:val="21"/>
          <w:szCs w:val="21"/>
          <w:highlight w:val="none"/>
          <w:lang w:val="en-US" w:eastAsia="zh-CN" w:bidi="zh-CN"/>
        </w:rPr>
        <w:t>③</w:t>
      </w:r>
      <w:r>
        <w:rPr>
          <w:rFonts w:hint="eastAsia" w:ascii="宋体" w:hAnsi="宋体" w:eastAsia="宋体" w:cs="宋体"/>
          <w:b/>
          <w:bCs/>
          <w:color w:val="auto"/>
          <w:spacing w:val="0"/>
          <w:kern w:val="21"/>
          <w:sz w:val="21"/>
          <w:szCs w:val="21"/>
          <w:highlight w:val="none"/>
          <w:lang w:val="en-US" w:eastAsia="zh-CN" w:bidi="zh-CN"/>
        </w:rPr>
        <w:t>若发现投标人提供的业绩不实或作假，将否决其投标，并没收投标保证金。</w:t>
      </w:r>
    </w:p>
    <w:p>
      <w:pPr>
        <w:keepNext w:val="0"/>
        <w:keepLines w:val="0"/>
        <w:pageBreakBefore w:val="0"/>
        <w:widowControl w:val="0"/>
        <w:kinsoku/>
        <w:wordWrap/>
        <w:overflowPunct/>
        <w:topLinePunct w:val="0"/>
        <w:autoSpaceDE w:val="0"/>
        <w:autoSpaceDN w:val="0"/>
        <w:bidi w:val="0"/>
        <w:adjustRightInd/>
        <w:snapToGrid/>
        <w:spacing w:line="560" w:lineRule="exact"/>
        <w:ind w:right="55" w:rightChars="25" w:firstLine="470" w:firstLineChars="200"/>
        <w:textAlignment w:val="auto"/>
        <w:outlineLvl w:val="3"/>
        <w:rPr>
          <w:rFonts w:hint="eastAsia" w:ascii="宋体" w:hAnsi="宋体" w:eastAsia="宋体" w:cs="宋体"/>
          <w:b/>
          <w:bCs/>
          <w:color w:val="auto"/>
          <w:spacing w:val="-3"/>
          <w:sz w:val="24"/>
          <w:szCs w:val="24"/>
          <w:highlight w:val="none"/>
        </w:rPr>
      </w:pPr>
      <w:r>
        <w:rPr>
          <w:rFonts w:hint="eastAsia" w:ascii="宋体" w:hAnsi="宋体" w:eastAsia="宋体" w:cs="宋体"/>
          <w:b/>
          <w:bCs/>
          <w:color w:val="auto"/>
          <w:spacing w:val="-3"/>
          <w:sz w:val="24"/>
          <w:szCs w:val="24"/>
          <w:highlight w:val="none"/>
        </w:rPr>
        <w:t>（</w:t>
      </w:r>
      <w:r>
        <w:rPr>
          <w:rFonts w:hint="eastAsia" w:ascii="宋体" w:hAnsi="宋体" w:eastAsia="宋体" w:cs="宋体"/>
          <w:b/>
          <w:bCs/>
          <w:color w:val="auto"/>
          <w:spacing w:val="-3"/>
          <w:sz w:val="24"/>
          <w:szCs w:val="24"/>
          <w:highlight w:val="none"/>
          <w:lang w:val="en-US"/>
        </w:rPr>
        <w:t>3</w:t>
      </w:r>
      <w:r>
        <w:rPr>
          <w:rFonts w:hint="eastAsia" w:ascii="宋体" w:hAnsi="宋体" w:eastAsia="宋体" w:cs="宋体"/>
          <w:b/>
          <w:bCs/>
          <w:color w:val="auto"/>
          <w:spacing w:val="-3"/>
          <w:sz w:val="24"/>
          <w:szCs w:val="24"/>
          <w:highlight w:val="none"/>
        </w:rPr>
        <w:t>）</w:t>
      </w:r>
      <w:r>
        <w:rPr>
          <w:rFonts w:hint="eastAsia" w:ascii="宋体" w:hAnsi="宋体" w:eastAsia="宋体" w:cs="宋体"/>
          <w:b/>
          <w:bCs/>
          <w:color w:val="auto"/>
          <w:spacing w:val="-3"/>
          <w:sz w:val="24"/>
          <w:szCs w:val="24"/>
          <w:highlight w:val="none"/>
          <w:lang w:val="en-US"/>
        </w:rPr>
        <w:t>主要人员要求：</w:t>
      </w:r>
    </w:p>
    <w:tbl>
      <w:tblPr>
        <w:tblStyle w:val="8"/>
        <w:tblW w:w="87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087"/>
        <w:gridCol w:w="988"/>
        <w:gridCol w:w="764"/>
        <w:gridCol w:w="59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95" w:hRule="atLeast"/>
          <w:jc w:val="center"/>
        </w:trPr>
        <w:tc>
          <w:tcPr>
            <w:tcW w:w="1087" w:type="dxa"/>
            <w:shd w:val="clear" w:color="auto" w:fill="auto"/>
            <w:vAlign w:val="center"/>
          </w:tcPr>
          <w:p>
            <w:pPr>
              <w:pStyle w:val="12"/>
              <w:keepNext w:val="0"/>
              <w:keepLines w:val="0"/>
              <w:pageBreakBefore w:val="0"/>
              <w:kinsoku/>
              <w:wordWrap/>
              <w:overflowPunct/>
              <w:topLinePunct w:val="0"/>
              <w:autoSpaceDE w:val="0"/>
              <w:autoSpaceDN w:val="0"/>
              <w:bidi w:val="0"/>
              <w:spacing w:line="360" w:lineRule="auto"/>
              <w:ind w:right="57"/>
              <w:jc w:val="center"/>
              <w:textAlignment w:val="auto"/>
              <w:rPr>
                <w:rFonts w:hint="default" w:eastAsia="宋体"/>
                <w:b/>
                <w:bCs/>
                <w:color w:val="auto"/>
                <w:spacing w:val="0"/>
                <w:kern w:val="21"/>
                <w:sz w:val="24"/>
                <w:szCs w:val="24"/>
                <w:highlight w:val="none"/>
                <w:lang w:val="en-US" w:eastAsia="zh-CN"/>
              </w:rPr>
            </w:pPr>
            <w:r>
              <w:rPr>
                <w:rFonts w:hint="eastAsia"/>
                <w:b/>
                <w:bCs/>
                <w:color w:val="auto"/>
                <w:spacing w:val="0"/>
                <w:kern w:val="21"/>
                <w:sz w:val="24"/>
                <w:szCs w:val="24"/>
                <w:highlight w:val="none"/>
                <w:lang w:val="en-US" w:eastAsia="zh-CN"/>
              </w:rPr>
              <w:t>标段号</w:t>
            </w:r>
          </w:p>
        </w:tc>
        <w:tc>
          <w:tcPr>
            <w:tcW w:w="988" w:type="dxa"/>
            <w:shd w:val="clear" w:color="auto" w:fill="auto"/>
            <w:vAlign w:val="center"/>
          </w:tcPr>
          <w:p>
            <w:pPr>
              <w:pStyle w:val="12"/>
              <w:keepNext w:val="0"/>
              <w:keepLines w:val="0"/>
              <w:pageBreakBefore w:val="0"/>
              <w:kinsoku/>
              <w:wordWrap/>
              <w:overflowPunct/>
              <w:topLinePunct w:val="0"/>
              <w:autoSpaceDE w:val="0"/>
              <w:autoSpaceDN w:val="0"/>
              <w:bidi w:val="0"/>
              <w:spacing w:line="360" w:lineRule="auto"/>
              <w:ind w:right="57"/>
              <w:jc w:val="center"/>
              <w:textAlignment w:val="auto"/>
              <w:rPr>
                <w:b/>
                <w:bCs/>
                <w:color w:val="auto"/>
                <w:spacing w:val="0"/>
                <w:kern w:val="21"/>
                <w:sz w:val="24"/>
                <w:szCs w:val="24"/>
                <w:highlight w:val="none"/>
              </w:rPr>
            </w:pPr>
            <w:r>
              <w:rPr>
                <w:rFonts w:hint="eastAsia"/>
                <w:b/>
                <w:bCs/>
                <w:color w:val="auto"/>
                <w:spacing w:val="0"/>
                <w:kern w:val="21"/>
                <w:sz w:val="24"/>
                <w:szCs w:val="24"/>
                <w:highlight w:val="none"/>
              </w:rPr>
              <w:t>人员</w:t>
            </w:r>
          </w:p>
        </w:tc>
        <w:tc>
          <w:tcPr>
            <w:tcW w:w="764" w:type="dxa"/>
            <w:shd w:val="clear" w:color="auto" w:fill="auto"/>
            <w:vAlign w:val="center"/>
          </w:tcPr>
          <w:p>
            <w:pPr>
              <w:pStyle w:val="12"/>
              <w:keepNext w:val="0"/>
              <w:keepLines w:val="0"/>
              <w:pageBreakBefore w:val="0"/>
              <w:kinsoku/>
              <w:wordWrap/>
              <w:overflowPunct/>
              <w:topLinePunct w:val="0"/>
              <w:autoSpaceDE w:val="0"/>
              <w:autoSpaceDN w:val="0"/>
              <w:bidi w:val="0"/>
              <w:spacing w:line="360" w:lineRule="auto"/>
              <w:ind w:right="57"/>
              <w:jc w:val="center"/>
              <w:textAlignment w:val="auto"/>
              <w:rPr>
                <w:b/>
                <w:bCs/>
                <w:color w:val="auto"/>
                <w:spacing w:val="0"/>
                <w:kern w:val="21"/>
                <w:sz w:val="24"/>
                <w:szCs w:val="24"/>
                <w:highlight w:val="none"/>
              </w:rPr>
            </w:pPr>
            <w:r>
              <w:rPr>
                <w:rFonts w:hint="eastAsia"/>
                <w:b/>
                <w:bCs/>
                <w:color w:val="auto"/>
                <w:spacing w:val="0"/>
                <w:kern w:val="21"/>
                <w:sz w:val="24"/>
                <w:szCs w:val="24"/>
                <w:highlight w:val="none"/>
              </w:rPr>
              <w:t>人数</w:t>
            </w:r>
          </w:p>
        </w:tc>
        <w:tc>
          <w:tcPr>
            <w:tcW w:w="5939" w:type="dxa"/>
            <w:shd w:val="clear" w:color="auto" w:fill="auto"/>
            <w:vAlign w:val="center"/>
          </w:tcPr>
          <w:p>
            <w:pPr>
              <w:pStyle w:val="12"/>
              <w:keepNext w:val="0"/>
              <w:keepLines w:val="0"/>
              <w:pageBreakBefore w:val="0"/>
              <w:kinsoku/>
              <w:wordWrap/>
              <w:overflowPunct/>
              <w:topLinePunct w:val="0"/>
              <w:autoSpaceDE w:val="0"/>
              <w:autoSpaceDN w:val="0"/>
              <w:bidi w:val="0"/>
              <w:spacing w:line="360" w:lineRule="auto"/>
              <w:ind w:right="-94"/>
              <w:jc w:val="center"/>
              <w:textAlignment w:val="auto"/>
              <w:rPr>
                <w:b/>
                <w:bCs/>
                <w:color w:val="auto"/>
                <w:spacing w:val="0"/>
                <w:kern w:val="21"/>
                <w:sz w:val="24"/>
                <w:szCs w:val="24"/>
                <w:highlight w:val="none"/>
              </w:rPr>
            </w:pPr>
            <w:r>
              <w:rPr>
                <w:rFonts w:hint="eastAsia"/>
                <w:b/>
                <w:bCs/>
                <w:color w:val="auto"/>
                <w:spacing w:val="0"/>
                <w:kern w:val="21"/>
                <w:sz w:val="24"/>
                <w:szCs w:val="24"/>
                <w:highlight w:val="none"/>
              </w:rPr>
              <w:t>基本要求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4" w:hRule="atLeast"/>
          <w:jc w:val="center"/>
        </w:trPr>
        <w:tc>
          <w:tcPr>
            <w:tcW w:w="1087" w:type="dxa"/>
            <w:vMerge w:val="restart"/>
            <w:shd w:val="clear" w:color="auto" w:fill="auto"/>
            <w:vAlign w:val="center"/>
          </w:tcPr>
          <w:p>
            <w:pPr>
              <w:pStyle w:val="12"/>
              <w:keepNext w:val="0"/>
              <w:keepLines w:val="0"/>
              <w:pageBreakBefore w:val="0"/>
              <w:kinsoku/>
              <w:wordWrap/>
              <w:overflowPunct/>
              <w:topLinePunct w:val="0"/>
              <w:autoSpaceDE w:val="0"/>
              <w:autoSpaceDN w:val="0"/>
              <w:bidi w:val="0"/>
              <w:spacing w:line="360" w:lineRule="auto"/>
              <w:ind w:right="57"/>
              <w:jc w:val="center"/>
              <w:textAlignment w:val="auto"/>
              <w:rPr>
                <w:rFonts w:hint="default" w:eastAsia="宋体"/>
                <w:color w:val="auto"/>
                <w:spacing w:val="0"/>
                <w:kern w:val="21"/>
                <w:sz w:val="21"/>
                <w:szCs w:val="21"/>
                <w:highlight w:val="none"/>
                <w:lang w:val="en-US" w:eastAsia="zh-CN"/>
              </w:rPr>
            </w:pPr>
            <w:r>
              <w:rPr>
                <w:rFonts w:hint="eastAsia" w:cs="宋体"/>
                <w:color w:val="auto"/>
                <w:sz w:val="21"/>
                <w:szCs w:val="21"/>
                <w:highlight w:val="none"/>
                <w:lang w:val="en-US" w:eastAsia="zh-CN"/>
              </w:rPr>
              <w:t>JC</w:t>
            </w:r>
          </w:p>
        </w:tc>
        <w:tc>
          <w:tcPr>
            <w:tcW w:w="988" w:type="dxa"/>
            <w:shd w:val="clear" w:color="auto" w:fill="auto"/>
            <w:vAlign w:val="center"/>
          </w:tcPr>
          <w:p>
            <w:pPr>
              <w:pStyle w:val="12"/>
              <w:keepNext w:val="0"/>
              <w:keepLines w:val="0"/>
              <w:pageBreakBefore w:val="0"/>
              <w:tabs>
                <w:tab w:val="left" w:pos="634"/>
              </w:tabs>
              <w:kinsoku/>
              <w:wordWrap/>
              <w:overflowPunct/>
              <w:topLinePunct w:val="0"/>
              <w:autoSpaceDE w:val="0"/>
              <w:autoSpaceDN w:val="0"/>
              <w:bidi w:val="0"/>
              <w:spacing w:before="1" w:line="360" w:lineRule="auto"/>
              <w:ind w:left="103"/>
              <w:jc w:val="center"/>
              <w:textAlignment w:val="auto"/>
              <w:rPr>
                <w:rFonts w:hint="eastAsia"/>
                <w:color w:val="auto"/>
                <w:spacing w:val="0"/>
                <w:kern w:val="21"/>
                <w:sz w:val="21"/>
                <w:szCs w:val="21"/>
                <w:highlight w:val="none"/>
                <w:lang w:val="en-US" w:eastAsia="zh-CN"/>
              </w:rPr>
            </w:pPr>
            <w:r>
              <w:rPr>
                <w:rFonts w:hint="eastAsia"/>
                <w:color w:val="auto"/>
                <w:spacing w:val="0"/>
                <w:kern w:val="21"/>
                <w:sz w:val="21"/>
                <w:szCs w:val="21"/>
                <w:highlight w:val="none"/>
                <w:lang w:val="en-US" w:eastAsia="zh-CN"/>
              </w:rPr>
              <w:t>项目</w:t>
            </w:r>
          </w:p>
          <w:p>
            <w:pPr>
              <w:pStyle w:val="12"/>
              <w:keepNext w:val="0"/>
              <w:keepLines w:val="0"/>
              <w:pageBreakBefore w:val="0"/>
              <w:tabs>
                <w:tab w:val="left" w:pos="634"/>
              </w:tabs>
              <w:kinsoku/>
              <w:wordWrap/>
              <w:overflowPunct/>
              <w:topLinePunct w:val="0"/>
              <w:autoSpaceDE w:val="0"/>
              <w:autoSpaceDN w:val="0"/>
              <w:bidi w:val="0"/>
              <w:spacing w:before="1" w:line="360" w:lineRule="auto"/>
              <w:ind w:left="103" w:leftChars="0"/>
              <w:jc w:val="center"/>
              <w:textAlignment w:val="auto"/>
              <w:rPr>
                <w:rFonts w:hint="eastAsia" w:eastAsia="宋体"/>
                <w:b/>
                <w:bCs/>
                <w:color w:val="auto"/>
                <w:spacing w:val="0"/>
                <w:kern w:val="21"/>
                <w:sz w:val="21"/>
                <w:szCs w:val="21"/>
                <w:highlight w:val="none"/>
                <w:lang w:eastAsia="zh-CN"/>
              </w:rPr>
            </w:pPr>
            <w:r>
              <w:rPr>
                <w:rFonts w:hint="eastAsia"/>
                <w:color w:val="auto"/>
                <w:spacing w:val="0"/>
                <w:kern w:val="21"/>
                <w:sz w:val="21"/>
                <w:szCs w:val="21"/>
                <w:highlight w:val="none"/>
                <w:lang w:val="en-US" w:eastAsia="zh-CN"/>
              </w:rPr>
              <w:t>负责人</w:t>
            </w:r>
          </w:p>
        </w:tc>
        <w:tc>
          <w:tcPr>
            <w:tcW w:w="764" w:type="dxa"/>
            <w:shd w:val="clear" w:color="auto" w:fill="auto"/>
            <w:vAlign w:val="center"/>
          </w:tcPr>
          <w:p>
            <w:pPr>
              <w:pStyle w:val="12"/>
              <w:keepNext w:val="0"/>
              <w:keepLines w:val="0"/>
              <w:pageBreakBefore w:val="0"/>
              <w:tabs>
                <w:tab w:val="left" w:pos="634"/>
              </w:tabs>
              <w:kinsoku/>
              <w:wordWrap/>
              <w:overflowPunct/>
              <w:topLinePunct w:val="0"/>
              <w:autoSpaceDE w:val="0"/>
              <w:autoSpaceDN w:val="0"/>
              <w:bidi w:val="0"/>
              <w:spacing w:before="1" w:line="360" w:lineRule="auto"/>
              <w:ind w:left="103" w:leftChars="0"/>
              <w:jc w:val="center"/>
              <w:textAlignment w:val="auto"/>
              <w:rPr>
                <w:color w:val="auto"/>
                <w:spacing w:val="0"/>
                <w:kern w:val="21"/>
                <w:sz w:val="21"/>
                <w:szCs w:val="21"/>
                <w:highlight w:val="none"/>
                <w:lang w:val="en-US"/>
              </w:rPr>
            </w:pPr>
            <w:r>
              <w:rPr>
                <w:rFonts w:hint="eastAsia"/>
                <w:color w:val="auto"/>
                <w:spacing w:val="0"/>
                <w:kern w:val="21"/>
                <w:sz w:val="21"/>
                <w:szCs w:val="21"/>
                <w:highlight w:val="none"/>
                <w:lang w:val="en-US"/>
              </w:rPr>
              <w:t>1人</w:t>
            </w:r>
          </w:p>
        </w:tc>
        <w:tc>
          <w:tcPr>
            <w:tcW w:w="5939" w:type="dxa"/>
            <w:shd w:val="clear" w:color="auto" w:fill="auto"/>
            <w:vAlign w:val="top"/>
          </w:tcPr>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eastAsia" w:ascii="宋体" w:hAnsi="宋体" w:eastAsia="宋体" w:cs="宋体"/>
                <w:color w:val="auto"/>
                <w:spacing w:val="0"/>
                <w:kern w:val="21"/>
                <w:sz w:val="21"/>
                <w:szCs w:val="21"/>
                <w:highlight w:val="none"/>
                <w:lang w:val="en-US" w:eastAsia="zh-CN" w:bidi="zh-CN"/>
              </w:rPr>
            </w:pPr>
            <w:r>
              <w:rPr>
                <w:rFonts w:hint="eastAsia" w:cs="宋体"/>
                <w:color w:val="auto"/>
                <w:spacing w:val="0"/>
                <w:kern w:val="21"/>
                <w:sz w:val="21"/>
                <w:szCs w:val="21"/>
                <w:highlight w:val="none"/>
                <w:lang w:val="en-US" w:eastAsia="zh-CN" w:bidi="zh-CN"/>
              </w:rPr>
              <w:t>（1）</w:t>
            </w:r>
            <w:r>
              <w:rPr>
                <w:rFonts w:hint="eastAsia" w:ascii="宋体" w:hAnsi="宋体" w:eastAsia="宋体" w:cs="宋体"/>
                <w:color w:val="auto"/>
                <w:spacing w:val="0"/>
                <w:kern w:val="21"/>
                <w:sz w:val="21"/>
                <w:szCs w:val="21"/>
                <w:highlight w:val="none"/>
                <w:lang w:val="en-US" w:eastAsia="zh-CN" w:bidi="zh-CN"/>
              </w:rPr>
              <w:t>职称要求：</w:t>
            </w:r>
            <w:r>
              <w:rPr>
                <w:rFonts w:hint="eastAsia" w:cs="宋体"/>
                <w:color w:val="auto"/>
                <w:spacing w:val="0"/>
                <w:kern w:val="21"/>
                <w:sz w:val="21"/>
                <w:szCs w:val="21"/>
                <w:highlight w:val="none"/>
                <w:lang w:val="en-US" w:eastAsia="zh-CN" w:bidi="zh-CN"/>
              </w:rPr>
              <w:t>具有</w:t>
            </w:r>
            <w:r>
              <w:rPr>
                <w:rFonts w:hint="eastAsia" w:cs="宋体"/>
                <w:color w:val="auto"/>
                <w:spacing w:val="-10"/>
                <w:sz w:val="21"/>
                <w:szCs w:val="21"/>
                <w:highlight w:val="none"/>
                <w:lang w:val="en-US" w:eastAsia="zh-CN"/>
              </w:rPr>
              <w:t>高</w:t>
            </w:r>
            <w:r>
              <w:rPr>
                <w:rFonts w:ascii="宋体" w:hAnsi="宋体" w:eastAsia="宋体" w:cs="宋体"/>
                <w:color w:val="auto"/>
                <w:spacing w:val="-10"/>
                <w:sz w:val="21"/>
                <w:szCs w:val="21"/>
                <w:highlight w:val="none"/>
              </w:rPr>
              <w:t>级及以上技术职称</w:t>
            </w:r>
            <w:r>
              <w:rPr>
                <w:rFonts w:hint="eastAsia" w:cs="宋体"/>
                <w:color w:val="auto"/>
                <w:spacing w:val="0"/>
                <w:kern w:val="21"/>
                <w:sz w:val="21"/>
                <w:szCs w:val="21"/>
                <w:highlight w:val="none"/>
                <w:lang w:val="en-US" w:eastAsia="zh-CN" w:bidi="zh-CN"/>
              </w:rPr>
              <w:t>。</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ascii="宋体" w:hAnsi="宋体" w:eastAsia="宋体" w:cs="宋体"/>
                <w:color w:val="auto"/>
                <w:sz w:val="21"/>
                <w:szCs w:val="21"/>
                <w:highlight w:val="none"/>
              </w:rPr>
            </w:pPr>
            <w:r>
              <w:rPr>
                <w:rFonts w:hint="eastAsia" w:ascii="宋体" w:hAnsi="宋体" w:eastAsia="宋体" w:cs="宋体"/>
                <w:color w:val="auto"/>
                <w:spacing w:val="0"/>
                <w:kern w:val="21"/>
                <w:sz w:val="21"/>
                <w:szCs w:val="21"/>
                <w:highlight w:val="none"/>
                <w:lang w:val="en-US" w:eastAsia="zh-CN" w:bidi="zh-CN"/>
              </w:rPr>
              <w:t>（2）具有交通运输部核发的试验检测工程师资格证书或交通运输部核发的公路水运工程试验检测专业技术人员职业资格证书（试验检测师），且证书专业必须包含桥梁隧道工程</w:t>
            </w:r>
            <w:r>
              <w:rPr>
                <w:rFonts w:hint="eastAsia" w:cs="宋体"/>
                <w:color w:val="auto"/>
                <w:spacing w:val="0"/>
                <w:kern w:val="21"/>
                <w:sz w:val="21"/>
                <w:szCs w:val="21"/>
                <w:highlight w:val="none"/>
                <w:lang w:val="en-US" w:eastAsia="zh-CN" w:bidi="zh-CN"/>
              </w:rPr>
              <w:t>（</w:t>
            </w:r>
            <w:r>
              <w:rPr>
                <w:rFonts w:hint="eastAsia" w:ascii="宋体" w:hAnsi="宋体" w:eastAsia="宋体" w:cs="宋体"/>
                <w:color w:val="auto"/>
                <w:spacing w:val="0"/>
                <w:kern w:val="21"/>
                <w:sz w:val="21"/>
                <w:szCs w:val="21"/>
                <w:highlight w:val="none"/>
                <w:lang w:val="en-US" w:eastAsia="zh-CN" w:bidi="zh-CN"/>
              </w:rPr>
              <w:t>或桥梁</w:t>
            </w:r>
            <w:r>
              <w:rPr>
                <w:rFonts w:hint="eastAsia" w:cs="宋体"/>
                <w:color w:val="auto"/>
                <w:spacing w:val="0"/>
                <w:kern w:val="21"/>
                <w:sz w:val="21"/>
                <w:szCs w:val="21"/>
                <w:highlight w:val="none"/>
                <w:lang w:val="en-US" w:eastAsia="zh-CN" w:bidi="zh-CN"/>
              </w:rPr>
              <w:t>）</w:t>
            </w:r>
            <w:r>
              <w:rPr>
                <w:rFonts w:hint="eastAsia" w:ascii="宋体" w:hAnsi="宋体" w:eastAsia="宋体" w:cs="宋体"/>
                <w:color w:val="auto"/>
                <w:spacing w:val="0"/>
                <w:kern w:val="21"/>
                <w:sz w:val="21"/>
                <w:szCs w:val="21"/>
                <w:highlight w:val="none"/>
                <w:lang w:val="en-US" w:eastAsia="zh-CN" w:bidi="zh-CN"/>
              </w:rPr>
              <w:t>专业</w:t>
            </w:r>
            <w:r>
              <w:rPr>
                <w:rFonts w:hint="eastAsia" w:cs="宋体"/>
                <w:color w:val="auto"/>
                <w:spacing w:val="0"/>
                <w:kern w:val="21"/>
                <w:sz w:val="21"/>
                <w:szCs w:val="21"/>
                <w:highlight w:val="none"/>
                <w:lang w:val="en-US" w:eastAsia="zh-CN" w:bidi="zh-CN"/>
              </w:rPr>
              <w:t>。</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eastAsia" w:ascii="宋体" w:hAnsi="宋体" w:eastAsia="宋体" w:cs="宋体"/>
                <w:color w:val="auto"/>
                <w:spacing w:val="-1"/>
                <w:sz w:val="21"/>
                <w:szCs w:val="21"/>
                <w:highlight w:val="none"/>
                <w:lang w:eastAsia="zh-CN"/>
              </w:rPr>
            </w:pPr>
            <w:r>
              <w:rPr>
                <w:rFonts w:ascii="宋体" w:hAnsi="宋体" w:eastAsia="宋体" w:cs="宋体"/>
                <w:color w:val="auto"/>
                <w:spacing w:val="-6"/>
                <w:sz w:val="21"/>
                <w:szCs w:val="21"/>
                <w:highlight w:val="none"/>
              </w:rPr>
              <w:t>（</w:t>
            </w:r>
            <w:r>
              <w:rPr>
                <w:rFonts w:hint="eastAsia" w:cs="宋体"/>
                <w:color w:val="auto"/>
                <w:spacing w:val="-6"/>
                <w:sz w:val="21"/>
                <w:szCs w:val="21"/>
                <w:highlight w:val="none"/>
                <w:lang w:val="en-US" w:eastAsia="zh-CN"/>
              </w:rPr>
              <w:t>3</w:t>
            </w:r>
            <w:r>
              <w:rPr>
                <w:rFonts w:ascii="宋体" w:hAnsi="宋体" w:eastAsia="宋体" w:cs="宋体"/>
                <w:color w:val="auto"/>
                <w:spacing w:val="-6"/>
                <w:sz w:val="21"/>
                <w:szCs w:val="21"/>
                <w:highlight w:val="none"/>
              </w:rPr>
              <w:t>）</w:t>
            </w:r>
            <w:r>
              <w:rPr>
                <w:rFonts w:hint="eastAsia" w:ascii="宋体" w:hAnsi="宋体" w:eastAsia="宋体" w:cs="宋体"/>
                <w:color w:val="auto"/>
                <w:spacing w:val="0"/>
                <w:kern w:val="21"/>
                <w:sz w:val="21"/>
                <w:szCs w:val="21"/>
                <w:highlight w:val="none"/>
                <w:lang w:val="en-US" w:eastAsia="zh-CN" w:bidi="zh-CN"/>
              </w:rPr>
              <w:t>个人业绩：</w:t>
            </w:r>
            <w:r>
              <w:rPr>
                <w:rFonts w:ascii="宋体" w:hAnsi="宋体" w:eastAsia="宋体" w:cs="宋体"/>
                <w:color w:val="auto"/>
                <w:spacing w:val="-1"/>
                <w:sz w:val="21"/>
                <w:szCs w:val="21"/>
                <w:highlight w:val="none"/>
              </w:rPr>
              <w:t>至少</w:t>
            </w:r>
            <w:r>
              <w:rPr>
                <w:rFonts w:hint="eastAsia" w:ascii="宋体" w:hAnsi="宋体" w:eastAsia="宋体" w:cs="宋体"/>
                <w:color w:val="auto"/>
                <w:spacing w:val="-1"/>
                <w:sz w:val="21"/>
                <w:szCs w:val="21"/>
                <w:highlight w:val="none"/>
                <w:lang w:val="en-US" w:eastAsia="zh-CN"/>
              </w:rPr>
              <w:t>担任过一</w:t>
            </w:r>
            <w:r>
              <w:rPr>
                <w:rFonts w:ascii="宋体" w:hAnsi="宋体" w:eastAsia="宋体" w:cs="宋体"/>
                <w:color w:val="auto"/>
                <w:spacing w:val="-1"/>
                <w:sz w:val="21"/>
                <w:szCs w:val="21"/>
                <w:highlight w:val="none"/>
              </w:rPr>
              <w:t>个</w:t>
            </w:r>
            <w:r>
              <w:rPr>
                <w:rFonts w:hint="eastAsia" w:cs="宋体"/>
                <w:color w:val="auto"/>
                <w:spacing w:val="-1"/>
                <w:sz w:val="21"/>
                <w:szCs w:val="21"/>
                <w:highlight w:val="none"/>
                <w:lang w:val="en-US" w:eastAsia="zh-CN"/>
              </w:rPr>
              <w:t>高速</w:t>
            </w:r>
            <w:r>
              <w:rPr>
                <w:rFonts w:ascii="宋体" w:hAnsi="宋体" w:eastAsia="宋体" w:cs="宋体"/>
                <w:color w:val="auto"/>
                <w:spacing w:val="-1"/>
                <w:sz w:val="21"/>
                <w:szCs w:val="21"/>
                <w:highlight w:val="none"/>
              </w:rPr>
              <w:t>公路桩基完整性检测（含桥梁桩基或路基抗滑桩或桩板墙桩基）</w:t>
            </w:r>
            <w:r>
              <w:rPr>
                <w:rFonts w:hint="eastAsia" w:cs="宋体"/>
                <w:color w:val="auto"/>
                <w:spacing w:val="-1"/>
                <w:sz w:val="21"/>
                <w:szCs w:val="21"/>
                <w:highlight w:val="none"/>
                <w:lang w:val="en-US" w:eastAsia="zh-CN"/>
              </w:rPr>
              <w:t>项目</w:t>
            </w:r>
            <w:r>
              <w:rPr>
                <w:rFonts w:hint="eastAsia" w:cs="宋体"/>
                <w:color w:val="auto"/>
                <w:spacing w:val="-1"/>
                <w:sz w:val="21"/>
                <w:szCs w:val="21"/>
                <w:highlight w:val="none"/>
                <w:lang w:eastAsia="zh-CN"/>
              </w:rPr>
              <w:t>、</w:t>
            </w:r>
            <w:r>
              <w:rPr>
                <w:rFonts w:hint="eastAsia" w:ascii="宋体" w:hAnsi="宋体" w:eastAsia="宋体" w:cs="宋体"/>
                <w:color w:val="auto"/>
                <w:spacing w:val="-1"/>
                <w:sz w:val="21"/>
                <w:szCs w:val="21"/>
                <w:highlight w:val="none"/>
                <w:lang w:val="en-US" w:eastAsia="zh-CN"/>
              </w:rPr>
              <w:t>一个高速公路高边坡监测项目</w:t>
            </w:r>
            <w:r>
              <w:rPr>
                <w:rFonts w:hint="eastAsia" w:cs="宋体"/>
                <w:color w:val="auto"/>
                <w:spacing w:val="-1"/>
                <w:sz w:val="21"/>
                <w:szCs w:val="21"/>
                <w:highlight w:val="none"/>
                <w:lang w:val="en-US" w:eastAsia="zh-CN"/>
              </w:rPr>
              <w:t>、</w:t>
            </w:r>
            <w:r>
              <w:rPr>
                <w:rFonts w:hint="eastAsia" w:ascii="宋体" w:hAnsi="宋体" w:eastAsia="宋体" w:cs="宋体"/>
                <w:color w:val="auto"/>
                <w:spacing w:val="-1"/>
                <w:sz w:val="21"/>
                <w:szCs w:val="21"/>
                <w:highlight w:val="none"/>
                <w:lang w:val="en-US" w:eastAsia="zh-CN"/>
              </w:rPr>
              <w:t>一个高速公路桥梁施工监控项目</w:t>
            </w:r>
            <w:r>
              <w:rPr>
                <w:rFonts w:ascii="宋体" w:hAnsi="宋体" w:eastAsia="宋体" w:cs="宋体"/>
                <w:color w:val="auto"/>
                <w:spacing w:val="-1"/>
                <w:sz w:val="21"/>
                <w:szCs w:val="21"/>
                <w:highlight w:val="none"/>
              </w:rPr>
              <w:t>项目负责人</w:t>
            </w:r>
            <w:r>
              <w:rPr>
                <w:rFonts w:hint="eastAsia" w:ascii="宋体" w:hAnsi="宋体" w:eastAsia="宋体" w:cs="宋体"/>
                <w:color w:val="auto"/>
                <w:spacing w:val="-1"/>
                <w:sz w:val="21"/>
                <w:szCs w:val="21"/>
                <w:highlight w:val="none"/>
                <w:lang w:val="en-US" w:eastAsia="zh-CN"/>
              </w:rPr>
              <w:t>或技术负责人。</w:t>
            </w:r>
            <w:r>
              <w:rPr>
                <w:rFonts w:hint="eastAsia" w:ascii="宋体" w:hAnsi="宋体" w:eastAsia="宋体" w:cs="宋体"/>
                <w:color w:val="auto"/>
                <w:spacing w:val="0"/>
                <w:kern w:val="21"/>
                <w:sz w:val="21"/>
                <w:szCs w:val="21"/>
                <w:highlight w:val="none"/>
                <w:lang w:val="en-US" w:eastAsia="zh-CN" w:bidi="zh-CN"/>
              </w:rPr>
              <w:t>并提供相关个人业绩的证明材料</w:t>
            </w:r>
            <w:r>
              <w:rPr>
                <w:rFonts w:hint="eastAsia" w:cs="宋体"/>
                <w:color w:val="auto"/>
                <w:spacing w:val="0"/>
                <w:kern w:val="21"/>
                <w:sz w:val="21"/>
                <w:szCs w:val="21"/>
                <w:highlight w:val="none"/>
                <w:lang w:val="en-US" w:eastAsia="zh-CN" w:bidi="zh-CN"/>
              </w:rPr>
              <w:t>。</w:t>
            </w:r>
          </w:p>
          <w:p>
            <w:pPr>
              <w:pStyle w:val="12"/>
              <w:keepNext w:val="0"/>
              <w:keepLines w:val="0"/>
              <w:pageBreakBefore w:val="0"/>
              <w:widowControl w:val="0"/>
              <w:numPr>
                <w:ilvl w:val="0"/>
                <w:numId w:val="0"/>
              </w:numPr>
              <w:tabs>
                <w:tab w:val="left" w:pos="634"/>
              </w:tabs>
              <w:kinsoku/>
              <w:wordWrap/>
              <w:overflowPunct/>
              <w:topLinePunct w:val="0"/>
              <w:autoSpaceDE w:val="0"/>
              <w:autoSpaceDN w:val="0"/>
              <w:bidi w:val="0"/>
              <w:adjustRightInd/>
              <w:snapToGrid/>
              <w:spacing w:before="1" w:line="360" w:lineRule="auto"/>
              <w:ind w:left="0" w:leftChars="0" w:firstLine="0" w:firstLineChars="0"/>
              <w:textAlignment w:val="auto"/>
              <w:rPr>
                <w:rFonts w:hint="eastAsia"/>
                <w:color w:val="auto"/>
                <w:spacing w:val="0"/>
                <w:kern w:val="21"/>
                <w:sz w:val="21"/>
                <w:szCs w:val="21"/>
                <w:highlight w:val="none"/>
                <w:lang w:val="en-US" w:eastAsia="zh-CN"/>
              </w:rPr>
            </w:pPr>
            <w:r>
              <w:rPr>
                <w:rFonts w:hint="eastAsia"/>
                <w:color w:val="auto"/>
                <w:spacing w:val="0"/>
                <w:kern w:val="21"/>
                <w:sz w:val="21"/>
                <w:szCs w:val="21"/>
                <w:highlight w:val="none"/>
                <w:lang w:val="en-US" w:eastAsia="zh-CN"/>
              </w:rPr>
              <w:t>（4）社保证明材料：提供投标截止月上月或上上月前半年在其投标单位连续</w:t>
            </w:r>
            <w:r>
              <w:rPr>
                <w:rFonts w:hint="eastAsia" w:ascii="宋体" w:hAnsi="宋体" w:eastAsia="宋体" w:cs="宋体"/>
                <w:color w:val="auto"/>
                <w:spacing w:val="0"/>
                <w:kern w:val="21"/>
                <w:sz w:val="21"/>
                <w:szCs w:val="21"/>
                <w:highlight w:val="none"/>
                <w:lang w:val="en-US" w:eastAsia="zh-CN" w:bidi="zh-CN"/>
              </w:rPr>
              <w:t>6个月</w:t>
            </w:r>
            <w:r>
              <w:rPr>
                <w:rFonts w:hint="eastAsia"/>
                <w:color w:val="auto"/>
                <w:spacing w:val="0"/>
                <w:kern w:val="21"/>
                <w:sz w:val="21"/>
                <w:szCs w:val="21"/>
                <w:highlight w:val="none"/>
                <w:lang w:val="en-US" w:eastAsia="zh-CN"/>
              </w:rPr>
              <w:t>参加社保的有效证明材料。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72" w:hRule="atLeast"/>
          <w:jc w:val="center"/>
        </w:trPr>
        <w:tc>
          <w:tcPr>
            <w:tcW w:w="1087" w:type="dxa"/>
            <w:vMerge w:val="continue"/>
            <w:shd w:val="clear" w:color="auto" w:fill="auto"/>
            <w:vAlign w:val="center"/>
          </w:tcPr>
          <w:p>
            <w:pPr>
              <w:pStyle w:val="12"/>
              <w:keepNext w:val="0"/>
              <w:keepLines w:val="0"/>
              <w:pageBreakBefore w:val="0"/>
              <w:kinsoku/>
              <w:wordWrap/>
              <w:overflowPunct/>
              <w:topLinePunct w:val="0"/>
              <w:autoSpaceDE w:val="0"/>
              <w:autoSpaceDN w:val="0"/>
              <w:bidi w:val="0"/>
              <w:spacing w:line="360" w:lineRule="auto"/>
              <w:ind w:right="57"/>
              <w:jc w:val="center"/>
              <w:textAlignment w:val="auto"/>
              <w:rPr>
                <w:rFonts w:hint="eastAsia" w:eastAsia="宋体"/>
                <w:color w:val="auto"/>
                <w:spacing w:val="0"/>
                <w:kern w:val="21"/>
                <w:sz w:val="21"/>
                <w:szCs w:val="21"/>
                <w:highlight w:val="none"/>
                <w:lang w:val="en-US" w:eastAsia="zh-CN"/>
              </w:rPr>
            </w:pPr>
          </w:p>
        </w:tc>
        <w:tc>
          <w:tcPr>
            <w:tcW w:w="988" w:type="dxa"/>
            <w:shd w:val="clear" w:color="auto" w:fill="auto"/>
            <w:vAlign w:val="center"/>
          </w:tcPr>
          <w:p>
            <w:pPr>
              <w:pStyle w:val="12"/>
              <w:spacing w:line="360" w:lineRule="auto"/>
              <w:ind w:right="57"/>
              <w:jc w:val="center"/>
              <w:rPr>
                <w:color w:val="auto"/>
                <w:kern w:val="21"/>
                <w:sz w:val="21"/>
                <w:szCs w:val="21"/>
                <w:highlight w:val="none"/>
                <w:lang w:val="en-US"/>
              </w:rPr>
            </w:pPr>
            <w:r>
              <w:rPr>
                <w:rFonts w:hint="eastAsia"/>
                <w:color w:val="auto"/>
                <w:kern w:val="21"/>
                <w:sz w:val="21"/>
                <w:szCs w:val="21"/>
                <w:highlight w:val="none"/>
                <w:lang w:val="en-US"/>
              </w:rPr>
              <w:t>技术</w:t>
            </w:r>
          </w:p>
          <w:p>
            <w:pPr>
              <w:pStyle w:val="12"/>
              <w:keepNext w:val="0"/>
              <w:keepLines w:val="0"/>
              <w:pageBreakBefore w:val="0"/>
              <w:kinsoku/>
              <w:wordWrap/>
              <w:overflowPunct/>
              <w:topLinePunct w:val="0"/>
              <w:autoSpaceDE w:val="0"/>
              <w:autoSpaceDN w:val="0"/>
              <w:bidi w:val="0"/>
              <w:spacing w:line="360" w:lineRule="auto"/>
              <w:ind w:right="57" w:rightChars="0"/>
              <w:jc w:val="center"/>
              <w:textAlignment w:val="auto"/>
              <w:rPr>
                <w:b/>
                <w:bCs/>
                <w:color w:val="auto"/>
                <w:spacing w:val="0"/>
                <w:kern w:val="21"/>
                <w:sz w:val="21"/>
                <w:szCs w:val="21"/>
                <w:highlight w:val="none"/>
              </w:rPr>
            </w:pPr>
            <w:r>
              <w:rPr>
                <w:rFonts w:hint="eastAsia"/>
                <w:color w:val="auto"/>
                <w:kern w:val="21"/>
                <w:sz w:val="21"/>
                <w:szCs w:val="21"/>
                <w:highlight w:val="none"/>
                <w:lang w:val="en-US"/>
              </w:rPr>
              <w:t>负责人</w:t>
            </w:r>
          </w:p>
        </w:tc>
        <w:tc>
          <w:tcPr>
            <w:tcW w:w="764" w:type="dxa"/>
            <w:shd w:val="clear" w:color="auto" w:fill="auto"/>
            <w:vAlign w:val="center"/>
          </w:tcPr>
          <w:p>
            <w:pPr>
              <w:pStyle w:val="12"/>
              <w:keepNext w:val="0"/>
              <w:keepLines w:val="0"/>
              <w:pageBreakBefore w:val="0"/>
              <w:tabs>
                <w:tab w:val="left" w:pos="634"/>
              </w:tabs>
              <w:kinsoku/>
              <w:wordWrap/>
              <w:overflowPunct/>
              <w:topLinePunct w:val="0"/>
              <w:autoSpaceDE w:val="0"/>
              <w:autoSpaceDN w:val="0"/>
              <w:bidi w:val="0"/>
              <w:spacing w:before="1" w:line="360" w:lineRule="auto"/>
              <w:ind w:left="103" w:leftChars="0"/>
              <w:jc w:val="center"/>
              <w:textAlignment w:val="auto"/>
              <w:rPr>
                <w:color w:val="auto"/>
                <w:spacing w:val="0"/>
                <w:kern w:val="21"/>
                <w:sz w:val="21"/>
                <w:szCs w:val="21"/>
                <w:highlight w:val="none"/>
                <w:lang w:val="en-US"/>
              </w:rPr>
            </w:pPr>
            <w:r>
              <w:rPr>
                <w:rFonts w:hint="eastAsia"/>
                <w:color w:val="auto"/>
                <w:spacing w:val="0"/>
                <w:kern w:val="21"/>
                <w:sz w:val="21"/>
                <w:szCs w:val="21"/>
                <w:highlight w:val="none"/>
                <w:lang w:val="en-US"/>
              </w:rPr>
              <w:t>1人</w:t>
            </w:r>
          </w:p>
        </w:tc>
        <w:tc>
          <w:tcPr>
            <w:tcW w:w="5939" w:type="dxa"/>
            <w:shd w:val="clear" w:color="auto" w:fill="auto"/>
            <w:vAlign w:val="top"/>
          </w:tcPr>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eastAsia" w:ascii="宋体" w:hAnsi="宋体" w:eastAsia="宋体" w:cs="宋体"/>
                <w:color w:val="auto"/>
                <w:spacing w:val="0"/>
                <w:kern w:val="21"/>
                <w:sz w:val="21"/>
                <w:szCs w:val="21"/>
                <w:highlight w:val="none"/>
                <w:lang w:val="en-US" w:eastAsia="zh-CN" w:bidi="zh-CN"/>
              </w:rPr>
            </w:pPr>
            <w:r>
              <w:rPr>
                <w:rFonts w:hint="eastAsia" w:cs="宋体"/>
                <w:color w:val="auto"/>
                <w:spacing w:val="0"/>
                <w:kern w:val="21"/>
                <w:sz w:val="21"/>
                <w:szCs w:val="21"/>
                <w:highlight w:val="none"/>
                <w:lang w:val="en-US" w:eastAsia="zh-CN" w:bidi="zh-CN"/>
              </w:rPr>
              <w:t>（1）</w:t>
            </w:r>
            <w:r>
              <w:rPr>
                <w:rFonts w:hint="eastAsia" w:ascii="宋体" w:hAnsi="宋体" w:eastAsia="宋体" w:cs="宋体"/>
                <w:color w:val="auto"/>
                <w:spacing w:val="0"/>
                <w:kern w:val="21"/>
                <w:sz w:val="21"/>
                <w:szCs w:val="21"/>
                <w:highlight w:val="none"/>
                <w:lang w:val="en-US" w:eastAsia="zh-CN" w:bidi="zh-CN"/>
              </w:rPr>
              <w:t>职称要求：</w:t>
            </w:r>
            <w:r>
              <w:rPr>
                <w:rFonts w:hint="eastAsia" w:cs="宋体"/>
                <w:color w:val="auto"/>
                <w:spacing w:val="0"/>
                <w:kern w:val="21"/>
                <w:sz w:val="21"/>
                <w:szCs w:val="21"/>
                <w:highlight w:val="none"/>
                <w:lang w:val="en-US" w:eastAsia="zh-CN" w:bidi="zh-CN"/>
              </w:rPr>
              <w:t>具有</w:t>
            </w:r>
            <w:r>
              <w:rPr>
                <w:rFonts w:hint="eastAsia" w:cs="宋体"/>
                <w:color w:val="auto"/>
                <w:spacing w:val="-10"/>
                <w:sz w:val="21"/>
                <w:szCs w:val="21"/>
                <w:highlight w:val="none"/>
                <w:lang w:val="en-US" w:eastAsia="zh-CN"/>
              </w:rPr>
              <w:t>高</w:t>
            </w:r>
            <w:r>
              <w:rPr>
                <w:rFonts w:ascii="宋体" w:hAnsi="宋体" w:eastAsia="宋体" w:cs="宋体"/>
                <w:color w:val="auto"/>
                <w:spacing w:val="-10"/>
                <w:sz w:val="21"/>
                <w:szCs w:val="21"/>
                <w:highlight w:val="none"/>
              </w:rPr>
              <w:t>级及以上技术职称</w:t>
            </w:r>
            <w:r>
              <w:rPr>
                <w:rFonts w:hint="eastAsia" w:cs="宋体"/>
                <w:color w:val="auto"/>
                <w:spacing w:val="0"/>
                <w:kern w:val="21"/>
                <w:sz w:val="21"/>
                <w:szCs w:val="21"/>
                <w:highlight w:val="none"/>
                <w:lang w:val="en-US" w:eastAsia="zh-CN" w:bidi="zh-CN"/>
              </w:rPr>
              <w:t>。</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ascii="宋体" w:hAnsi="宋体" w:eastAsia="宋体" w:cs="宋体"/>
                <w:color w:val="auto"/>
                <w:sz w:val="21"/>
                <w:szCs w:val="21"/>
                <w:highlight w:val="none"/>
              </w:rPr>
            </w:pPr>
            <w:r>
              <w:rPr>
                <w:rFonts w:hint="eastAsia" w:ascii="宋体" w:hAnsi="宋体" w:eastAsia="宋体" w:cs="宋体"/>
                <w:color w:val="auto"/>
                <w:spacing w:val="0"/>
                <w:kern w:val="21"/>
                <w:sz w:val="21"/>
                <w:szCs w:val="21"/>
                <w:highlight w:val="none"/>
                <w:lang w:val="en-US" w:eastAsia="zh-CN" w:bidi="zh-CN"/>
              </w:rPr>
              <w:t>（2）具有交通运输部核发的试验检测工程师资格证书或交通运输部核发的公路水运工程试验检测专业技术人员职业资格证书（试验检测师），且证书专业必须包含桥梁隧道工程</w:t>
            </w:r>
            <w:r>
              <w:rPr>
                <w:rFonts w:hint="eastAsia" w:cs="宋体"/>
                <w:color w:val="auto"/>
                <w:spacing w:val="0"/>
                <w:kern w:val="21"/>
                <w:sz w:val="21"/>
                <w:szCs w:val="21"/>
                <w:highlight w:val="none"/>
                <w:lang w:val="en-US" w:eastAsia="zh-CN" w:bidi="zh-CN"/>
              </w:rPr>
              <w:t>（</w:t>
            </w:r>
            <w:r>
              <w:rPr>
                <w:rFonts w:hint="eastAsia" w:ascii="宋体" w:hAnsi="宋体" w:eastAsia="宋体" w:cs="宋体"/>
                <w:color w:val="auto"/>
                <w:spacing w:val="0"/>
                <w:kern w:val="21"/>
                <w:sz w:val="21"/>
                <w:szCs w:val="21"/>
                <w:highlight w:val="none"/>
                <w:lang w:val="en-US" w:eastAsia="zh-CN" w:bidi="zh-CN"/>
              </w:rPr>
              <w:t>或桥梁</w:t>
            </w:r>
            <w:r>
              <w:rPr>
                <w:rFonts w:hint="eastAsia" w:cs="宋体"/>
                <w:color w:val="auto"/>
                <w:spacing w:val="0"/>
                <w:kern w:val="21"/>
                <w:sz w:val="21"/>
                <w:szCs w:val="21"/>
                <w:highlight w:val="none"/>
                <w:lang w:val="en-US" w:eastAsia="zh-CN" w:bidi="zh-CN"/>
              </w:rPr>
              <w:t>）、</w:t>
            </w:r>
            <w:r>
              <w:rPr>
                <w:rFonts w:hint="eastAsia" w:ascii="宋体" w:hAnsi="宋体" w:eastAsia="宋体" w:cs="宋体"/>
                <w:color w:val="auto"/>
                <w:spacing w:val="-3"/>
                <w:sz w:val="21"/>
                <w:szCs w:val="21"/>
                <w:highlight w:val="none"/>
                <w:lang w:val="en-US" w:eastAsia="zh-CN"/>
              </w:rPr>
              <w:t>道路工程（或公路或材料）</w:t>
            </w:r>
            <w:r>
              <w:rPr>
                <w:rFonts w:hint="eastAsia" w:ascii="宋体" w:hAnsi="宋体" w:eastAsia="宋体" w:cs="宋体"/>
                <w:color w:val="auto"/>
                <w:spacing w:val="0"/>
                <w:kern w:val="21"/>
                <w:sz w:val="21"/>
                <w:szCs w:val="21"/>
                <w:highlight w:val="none"/>
                <w:lang w:val="en-US" w:eastAsia="zh-CN" w:bidi="zh-CN"/>
              </w:rPr>
              <w:t>专业</w:t>
            </w:r>
            <w:r>
              <w:rPr>
                <w:rFonts w:hint="eastAsia" w:cs="宋体"/>
                <w:color w:val="auto"/>
                <w:spacing w:val="0"/>
                <w:kern w:val="21"/>
                <w:sz w:val="21"/>
                <w:szCs w:val="21"/>
                <w:highlight w:val="none"/>
                <w:lang w:val="en-US" w:eastAsia="zh-CN" w:bidi="zh-CN"/>
              </w:rPr>
              <w:t>。</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eastAsia" w:ascii="宋体" w:hAnsi="宋体" w:eastAsia="宋体" w:cs="宋体"/>
                <w:color w:val="auto"/>
                <w:spacing w:val="-1"/>
                <w:sz w:val="21"/>
                <w:szCs w:val="21"/>
                <w:highlight w:val="none"/>
                <w:lang w:eastAsia="zh-CN"/>
              </w:rPr>
            </w:pPr>
            <w:r>
              <w:rPr>
                <w:rFonts w:ascii="宋体" w:hAnsi="宋体" w:eastAsia="宋体" w:cs="宋体"/>
                <w:color w:val="auto"/>
                <w:spacing w:val="-6"/>
                <w:sz w:val="21"/>
                <w:szCs w:val="21"/>
                <w:highlight w:val="none"/>
              </w:rPr>
              <w:t>（</w:t>
            </w:r>
            <w:r>
              <w:rPr>
                <w:rFonts w:hint="eastAsia" w:cs="宋体"/>
                <w:color w:val="auto"/>
                <w:spacing w:val="-6"/>
                <w:sz w:val="21"/>
                <w:szCs w:val="21"/>
                <w:highlight w:val="none"/>
                <w:lang w:val="en-US" w:eastAsia="zh-CN"/>
              </w:rPr>
              <w:t>3</w:t>
            </w:r>
            <w:r>
              <w:rPr>
                <w:rFonts w:ascii="宋体" w:hAnsi="宋体" w:eastAsia="宋体" w:cs="宋体"/>
                <w:color w:val="auto"/>
                <w:spacing w:val="-6"/>
                <w:sz w:val="21"/>
                <w:szCs w:val="21"/>
                <w:highlight w:val="none"/>
              </w:rPr>
              <w:t>）</w:t>
            </w:r>
            <w:r>
              <w:rPr>
                <w:rFonts w:hint="eastAsia" w:ascii="宋体" w:hAnsi="宋体" w:eastAsia="宋体" w:cs="宋体"/>
                <w:color w:val="auto"/>
                <w:spacing w:val="0"/>
                <w:kern w:val="21"/>
                <w:sz w:val="21"/>
                <w:szCs w:val="21"/>
                <w:highlight w:val="none"/>
                <w:lang w:val="en-US" w:eastAsia="zh-CN" w:bidi="zh-CN"/>
              </w:rPr>
              <w:t>个人业绩：</w:t>
            </w:r>
            <w:r>
              <w:rPr>
                <w:rFonts w:ascii="宋体" w:hAnsi="宋体" w:eastAsia="宋体" w:cs="宋体"/>
                <w:color w:val="auto"/>
                <w:spacing w:val="-1"/>
                <w:sz w:val="21"/>
                <w:szCs w:val="21"/>
                <w:highlight w:val="none"/>
              </w:rPr>
              <w:t>至少</w:t>
            </w:r>
            <w:r>
              <w:rPr>
                <w:rFonts w:hint="eastAsia" w:ascii="宋体" w:hAnsi="宋体" w:eastAsia="宋体" w:cs="宋体"/>
                <w:color w:val="auto"/>
                <w:spacing w:val="-1"/>
                <w:sz w:val="21"/>
                <w:szCs w:val="21"/>
                <w:highlight w:val="none"/>
                <w:lang w:val="en-US" w:eastAsia="zh-CN"/>
              </w:rPr>
              <w:t>担任过一</w:t>
            </w:r>
            <w:r>
              <w:rPr>
                <w:rFonts w:ascii="宋体" w:hAnsi="宋体" w:eastAsia="宋体" w:cs="宋体"/>
                <w:color w:val="auto"/>
                <w:spacing w:val="-1"/>
                <w:sz w:val="21"/>
                <w:szCs w:val="21"/>
                <w:highlight w:val="none"/>
              </w:rPr>
              <w:t>个</w:t>
            </w:r>
            <w:r>
              <w:rPr>
                <w:rFonts w:hint="eastAsia" w:cs="宋体"/>
                <w:color w:val="auto"/>
                <w:spacing w:val="-1"/>
                <w:sz w:val="21"/>
                <w:szCs w:val="21"/>
                <w:highlight w:val="none"/>
                <w:lang w:val="en-US" w:eastAsia="zh-CN"/>
              </w:rPr>
              <w:t>高速</w:t>
            </w:r>
            <w:r>
              <w:rPr>
                <w:rFonts w:ascii="宋体" w:hAnsi="宋体" w:eastAsia="宋体" w:cs="宋体"/>
                <w:color w:val="auto"/>
                <w:spacing w:val="-1"/>
                <w:sz w:val="21"/>
                <w:szCs w:val="21"/>
                <w:highlight w:val="none"/>
              </w:rPr>
              <w:t>公路桩基完整性检测（含桥梁桩基或路基抗滑桩或桩板墙桩基）</w:t>
            </w:r>
            <w:r>
              <w:rPr>
                <w:rFonts w:hint="eastAsia" w:cs="宋体"/>
                <w:color w:val="auto"/>
                <w:spacing w:val="-1"/>
                <w:sz w:val="21"/>
                <w:szCs w:val="21"/>
                <w:highlight w:val="none"/>
                <w:lang w:val="en-US" w:eastAsia="zh-CN"/>
              </w:rPr>
              <w:t>项目</w:t>
            </w:r>
            <w:r>
              <w:rPr>
                <w:rFonts w:hint="eastAsia" w:cs="宋体"/>
                <w:color w:val="auto"/>
                <w:spacing w:val="-1"/>
                <w:sz w:val="21"/>
                <w:szCs w:val="21"/>
                <w:highlight w:val="none"/>
                <w:lang w:eastAsia="zh-CN"/>
              </w:rPr>
              <w:t>、</w:t>
            </w:r>
            <w:r>
              <w:rPr>
                <w:rFonts w:hint="eastAsia" w:ascii="宋体" w:hAnsi="宋体" w:eastAsia="宋体" w:cs="宋体"/>
                <w:color w:val="auto"/>
                <w:spacing w:val="-1"/>
                <w:sz w:val="21"/>
                <w:szCs w:val="21"/>
                <w:highlight w:val="none"/>
                <w:lang w:val="en-US" w:eastAsia="zh-CN"/>
              </w:rPr>
              <w:t>一个高速公路高边坡监测项目</w:t>
            </w:r>
            <w:r>
              <w:rPr>
                <w:rFonts w:hint="eastAsia" w:cs="宋体"/>
                <w:color w:val="auto"/>
                <w:spacing w:val="-1"/>
                <w:sz w:val="21"/>
                <w:szCs w:val="21"/>
                <w:highlight w:val="none"/>
                <w:lang w:val="en-US" w:eastAsia="zh-CN"/>
              </w:rPr>
              <w:t>、</w:t>
            </w:r>
            <w:r>
              <w:rPr>
                <w:rFonts w:hint="eastAsia" w:ascii="宋体" w:hAnsi="宋体" w:eastAsia="宋体" w:cs="宋体"/>
                <w:color w:val="auto"/>
                <w:spacing w:val="-1"/>
                <w:sz w:val="21"/>
                <w:szCs w:val="21"/>
                <w:highlight w:val="none"/>
                <w:lang w:val="en-US" w:eastAsia="zh-CN"/>
              </w:rPr>
              <w:t>一个高速公路桥梁施工监控项目</w:t>
            </w:r>
            <w:r>
              <w:rPr>
                <w:rFonts w:ascii="宋体" w:hAnsi="宋体" w:eastAsia="宋体" w:cs="宋体"/>
                <w:color w:val="auto"/>
                <w:spacing w:val="-1"/>
                <w:sz w:val="21"/>
                <w:szCs w:val="21"/>
                <w:highlight w:val="none"/>
              </w:rPr>
              <w:t>项目负责人</w:t>
            </w:r>
            <w:r>
              <w:rPr>
                <w:rFonts w:hint="eastAsia" w:ascii="宋体" w:hAnsi="宋体" w:eastAsia="宋体" w:cs="宋体"/>
                <w:color w:val="auto"/>
                <w:spacing w:val="-1"/>
                <w:sz w:val="21"/>
                <w:szCs w:val="21"/>
                <w:highlight w:val="none"/>
                <w:lang w:val="en-US" w:eastAsia="zh-CN"/>
              </w:rPr>
              <w:t>或技术负责人。</w:t>
            </w:r>
            <w:r>
              <w:rPr>
                <w:rFonts w:hint="eastAsia" w:ascii="宋体" w:hAnsi="宋体" w:eastAsia="宋体" w:cs="宋体"/>
                <w:color w:val="auto"/>
                <w:spacing w:val="0"/>
                <w:kern w:val="21"/>
                <w:sz w:val="21"/>
                <w:szCs w:val="21"/>
                <w:highlight w:val="none"/>
                <w:lang w:val="en-US" w:eastAsia="zh-CN" w:bidi="zh-CN"/>
              </w:rPr>
              <w:t>并提供相关个人业绩的证明材料</w:t>
            </w:r>
            <w:r>
              <w:rPr>
                <w:rFonts w:hint="eastAsia" w:cs="宋体"/>
                <w:color w:val="auto"/>
                <w:spacing w:val="0"/>
                <w:kern w:val="21"/>
                <w:sz w:val="21"/>
                <w:szCs w:val="21"/>
                <w:highlight w:val="none"/>
                <w:lang w:val="en-US" w:eastAsia="zh-CN" w:bidi="zh-CN"/>
              </w:rPr>
              <w:t>。</w:t>
            </w:r>
          </w:p>
          <w:p>
            <w:pPr>
              <w:pStyle w:val="12"/>
              <w:keepNext w:val="0"/>
              <w:keepLines w:val="0"/>
              <w:pageBreakBefore w:val="0"/>
              <w:widowControl w:val="0"/>
              <w:tabs>
                <w:tab w:val="left" w:pos="634"/>
              </w:tabs>
              <w:kinsoku/>
              <w:wordWrap/>
              <w:overflowPunct/>
              <w:topLinePunct w:val="0"/>
              <w:autoSpaceDE w:val="0"/>
              <w:autoSpaceDN w:val="0"/>
              <w:bidi w:val="0"/>
              <w:adjustRightInd/>
              <w:snapToGrid/>
              <w:spacing w:before="1" w:line="360" w:lineRule="auto"/>
              <w:jc w:val="both"/>
              <w:textAlignment w:val="auto"/>
              <w:rPr>
                <w:b/>
                <w:bCs/>
                <w:color w:val="auto"/>
                <w:spacing w:val="0"/>
                <w:kern w:val="21"/>
                <w:sz w:val="21"/>
                <w:szCs w:val="21"/>
                <w:highlight w:val="none"/>
              </w:rPr>
            </w:pPr>
            <w:r>
              <w:rPr>
                <w:rFonts w:hint="eastAsia"/>
                <w:color w:val="auto"/>
                <w:spacing w:val="0"/>
                <w:kern w:val="21"/>
                <w:sz w:val="21"/>
                <w:szCs w:val="21"/>
                <w:highlight w:val="none"/>
                <w:lang w:val="en-US" w:eastAsia="zh-CN"/>
              </w:rPr>
              <w:t>（4）社保证明材料：提供投标截止月上月或上上月前半年在其投标单位连续</w:t>
            </w:r>
            <w:r>
              <w:rPr>
                <w:rFonts w:hint="eastAsia" w:ascii="宋体" w:hAnsi="宋体" w:eastAsia="宋体" w:cs="宋体"/>
                <w:color w:val="auto"/>
                <w:spacing w:val="0"/>
                <w:kern w:val="21"/>
                <w:sz w:val="21"/>
                <w:szCs w:val="21"/>
                <w:highlight w:val="none"/>
                <w:lang w:val="en-US" w:eastAsia="zh-CN" w:bidi="zh-CN"/>
              </w:rPr>
              <w:t>6个月</w:t>
            </w:r>
            <w:r>
              <w:rPr>
                <w:rFonts w:hint="eastAsia"/>
                <w:color w:val="auto"/>
                <w:spacing w:val="0"/>
                <w:kern w:val="21"/>
                <w:sz w:val="21"/>
                <w:szCs w:val="21"/>
                <w:highlight w:val="none"/>
                <w:lang w:val="en-US" w:eastAsia="zh-CN"/>
              </w:rPr>
              <w:t>参加社保的有效证明材料。</w:t>
            </w:r>
          </w:p>
        </w:tc>
      </w:tr>
    </w:tbl>
    <w:p>
      <w:pPr>
        <w:keepNext w:val="0"/>
        <w:keepLines w:val="0"/>
        <w:pageBreakBefore w:val="0"/>
        <w:widowControl w:val="0"/>
        <w:kinsoku/>
        <w:wordWrap/>
        <w:overflowPunct/>
        <w:topLinePunct w:val="0"/>
        <w:autoSpaceDE w:val="0"/>
        <w:autoSpaceDN w:val="0"/>
        <w:bidi w:val="0"/>
        <w:adjustRightInd/>
        <w:snapToGrid/>
        <w:spacing w:line="560" w:lineRule="exact"/>
        <w:ind w:left="659" w:leftChars="212" w:right="55" w:rightChars="25" w:hanging="193" w:hangingChars="82"/>
        <w:textAlignment w:val="auto"/>
        <w:outlineLvl w:val="3"/>
        <w:rPr>
          <w:rFonts w:hint="eastAsia"/>
          <w:color w:val="auto"/>
          <w:highlight w:val="none"/>
          <w:lang w:val="en-US" w:eastAsia="zh-CN"/>
        </w:rPr>
      </w:pPr>
      <w:r>
        <w:rPr>
          <w:rFonts w:hint="eastAsia" w:ascii="宋体" w:hAnsi="宋体" w:eastAsia="宋体" w:cs="宋体"/>
          <w:b/>
          <w:bCs/>
          <w:color w:val="auto"/>
          <w:spacing w:val="-3"/>
          <w:sz w:val="24"/>
          <w:szCs w:val="24"/>
          <w:highlight w:val="none"/>
        </w:rPr>
        <w:t>（</w:t>
      </w:r>
      <w:r>
        <w:rPr>
          <w:rFonts w:hint="eastAsia" w:cs="宋体"/>
          <w:b/>
          <w:bCs/>
          <w:color w:val="auto"/>
          <w:spacing w:val="-3"/>
          <w:sz w:val="24"/>
          <w:szCs w:val="24"/>
          <w:highlight w:val="none"/>
          <w:lang w:val="en-US" w:eastAsia="zh-CN"/>
        </w:rPr>
        <w:t>4</w:t>
      </w:r>
      <w:r>
        <w:rPr>
          <w:rFonts w:hint="eastAsia" w:ascii="宋体" w:hAnsi="宋体" w:eastAsia="宋体" w:cs="宋体"/>
          <w:b/>
          <w:bCs/>
          <w:color w:val="auto"/>
          <w:spacing w:val="-3"/>
          <w:sz w:val="24"/>
          <w:szCs w:val="24"/>
          <w:highlight w:val="none"/>
        </w:rPr>
        <w:t>）</w:t>
      </w:r>
      <w:r>
        <w:rPr>
          <w:rFonts w:hint="eastAsia" w:cs="宋体"/>
          <w:b/>
          <w:bCs/>
          <w:color w:val="auto"/>
          <w:spacing w:val="-3"/>
          <w:sz w:val="24"/>
          <w:szCs w:val="24"/>
          <w:highlight w:val="none"/>
          <w:lang w:val="en-US" w:eastAsia="zh-CN"/>
        </w:rPr>
        <w:t>信誉</w:t>
      </w:r>
      <w:r>
        <w:rPr>
          <w:rFonts w:hint="eastAsia" w:ascii="宋体" w:hAnsi="宋体" w:eastAsia="宋体" w:cs="宋体"/>
          <w:b/>
          <w:bCs/>
          <w:color w:val="auto"/>
          <w:spacing w:val="-3"/>
          <w:sz w:val="24"/>
          <w:szCs w:val="24"/>
          <w:highlight w:val="none"/>
          <w:lang w:val="en-US"/>
        </w:rPr>
        <w:t>要求：</w:t>
      </w:r>
    </w:p>
    <w:tbl>
      <w:tblPr>
        <w:tblStyle w:val="13"/>
        <w:tblW w:w="879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6"/>
        <w:gridCol w:w="77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jc w:val="center"/>
        </w:trPr>
        <w:tc>
          <w:tcPr>
            <w:tcW w:w="1066"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default" w:ascii="宋体" w:hAnsi="宋体" w:eastAsia="宋体" w:cs="宋体"/>
                <w:b/>
                <w:bCs/>
                <w:color w:val="auto"/>
                <w:spacing w:val="0"/>
                <w:kern w:val="21"/>
                <w:sz w:val="24"/>
                <w:szCs w:val="24"/>
                <w:highlight w:val="none"/>
                <w:lang w:val="en-US" w:eastAsia="zh-CN" w:bidi="zh-CN"/>
              </w:rPr>
              <w:t>标段</w:t>
            </w:r>
            <w:r>
              <w:rPr>
                <w:rFonts w:hint="eastAsia" w:ascii="宋体" w:hAnsi="宋体" w:eastAsia="宋体" w:cs="宋体"/>
                <w:b/>
                <w:bCs/>
                <w:color w:val="auto"/>
                <w:spacing w:val="0"/>
                <w:kern w:val="21"/>
                <w:sz w:val="24"/>
                <w:szCs w:val="24"/>
                <w:highlight w:val="none"/>
                <w:lang w:val="en-US" w:eastAsia="zh-CN" w:bidi="zh-CN"/>
              </w:rPr>
              <w:t>号</w:t>
            </w:r>
          </w:p>
        </w:tc>
        <w:tc>
          <w:tcPr>
            <w:tcW w:w="772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right="0" w:firstLine="0" w:firstLineChars="0"/>
              <w:jc w:val="center"/>
              <w:textAlignment w:val="auto"/>
              <w:rPr>
                <w:rFonts w:ascii="宋体" w:hAnsi="宋体" w:eastAsia="宋体" w:cs="宋体"/>
                <w:color w:val="auto"/>
                <w:sz w:val="21"/>
                <w:szCs w:val="21"/>
                <w:highlight w:val="none"/>
              </w:rPr>
            </w:pPr>
            <w:r>
              <w:rPr>
                <w:rFonts w:hint="default" w:ascii="宋体" w:hAnsi="宋体" w:eastAsia="宋体" w:cs="宋体"/>
                <w:b/>
                <w:bCs/>
                <w:color w:val="auto"/>
                <w:spacing w:val="0"/>
                <w:kern w:val="21"/>
                <w:sz w:val="24"/>
                <w:szCs w:val="24"/>
                <w:highlight w:val="none"/>
                <w:lang w:val="en-US" w:eastAsia="zh-CN" w:bidi="zh-CN"/>
              </w:rPr>
              <w:t>信誉要求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3" w:hRule="atLeast"/>
          <w:jc w:val="center"/>
        </w:trPr>
        <w:tc>
          <w:tcPr>
            <w:tcW w:w="1066" w:type="dxa"/>
            <w:vAlign w:val="center"/>
          </w:tcPr>
          <w:p>
            <w:pPr>
              <w:pStyle w:val="12"/>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0" w:firstLineChars="0"/>
              <w:jc w:val="center"/>
              <w:textAlignment w:val="auto"/>
              <w:rPr>
                <w:rFonts w:ascii="宋体" w:hAnsi="宋体" w:eastAsia="宋体" w:cs="宋体"/>
                <w:color w:val="auto"/>
                <w:sz w:val="21"/>
                <w:szCs w:val="21"/>
                <w:highlight w:val="none"/>
              </w:rPr>
            </w:pPr>
            <w:r>
              <w:rPr>
                <w:rFonts w:hint="eastAsia" w:cs="宋体"/>
                <w:color w:val="auto"/>
                <w:sz w:val="22"/>
                <w:szCs w:val="22"/>
                <w:highlight w:val="none"/>
                <w:lang w:val="en-US" w:eastAsia="zh-CN"/>
              </w:rPr>
              <w:t>JC</w:t>
            </w:r>
          </w:p>
        </w:tc>
        <w:tc>
          <w:tcPr>
            <w:tcW w:w="7725" w:type="dxa"/>
            <w:vAlign w:val="top"/>
          </w:tcPr>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0" w:right="0" w:firstLine="0" w:firstLineChars="0"/>
              <w:jc w:val="left"/>
              <w:textAlignment w:val="auto"/>
              <w:rPr>
                <w:rFonts w:hint="eastAsia" w:ascii="宋体" w:hAnsi="宋体" w:eastAsia="宋体" w:cs="宋体"/>
                <w:color w:val="auto"/>
                <w:spacing w:val="-1"/>
                <w:sz w:val="21"/>
                <w:szCs w:val="21"/>
                <w:highlight w:val="none"/>
                <w:lang w:val="en-US"/>
              </w:rPr>
            </w:pPr>
            <w:r>
              <w:rPr>
                <w:rFonts w:hint="eastAsia" w:ascii="宋体" w:hAnsi="宋体" w:eastAsia="宋体" w:cs="宋体"/>
                <w:color w:val="auto"/>
                <w:spacing w:val="-1"/>
                <w:sz w:val="21"/>
                <w:szCs w:val="21"/>
                <w:highlight w:val="none"/>
                <w:lang w:val="en-US"/>
              </w:rPr>
              <w:t>投标人必须在公路水运工程试验检测管理信息系统办理了信用评价，且不得处于禁止投标行政处罚期内，本招标文件所指信用等级均为公路水运工程试验检测管理信息系统</w:t>
            </w:r>
            <w:r>
              <w:rPr>
                <w:rFonts w:hint="eastAsia" w:ascii="宋体" w:hAnsi="宋体" w:eastAsia="宋体" w:cs="宋体"/>
                <w:color w:val="auto"/>
                <w:spacing w:val="-1"/>
                <w:sz w:val="21"/>
                <w:szCs w:val="21"/>
                <w:highlight w:val="none"/>
                <w:lang w:val="en-US" w:eastAsia="zh-CN"/>
              </w:rPr>
              <w:t xml:space="preserve"> </w:t>
            </w:r>
            <w:r>
              <w:rPr>
                <w:rFonts w:hint="eastAsia" w:ascii="宋体" w:hAnsi="宋体" w:eastAsia="宋体" w:cs="宋体"/>
                <w:color w:val="auto"/>
                <w:spacing w:val="-1"/>
                <w:sz w:val="21"/>
                <w:szCs w:val="21"/>
                <w:highlight w:val="none"/>
                <w:lang w:val="en-US"/>
              </w:rPr>
              <w:t>20</w:t>
            </w:r>
            <w:r>
              <w:rPr>
                <w:rFonts w:hint="eastAsia" w:ascii="宋体" w:hAnsi="宋体" w:eastAsia="宋体" w:cs="宋体"/>
                <w:color w:val="auto"/>
                <w:spacing w:val="-1"/>
                <w:sz w:val="21"/>
                <w:szCs w:val="21"/>
                <w:highlight w:val="none"/>
                <w:lang w:val="en-US" w:eastAsia="zh-CN"/>
              </w:rPr>
              <w:t xml:space="preserve">20 </w:t>
            </w:r>
            <w:r>
              <w:rPr>
                <w:rFonts w:hint="eastAsia" w:ascii="宋体" w:hAnsi="宋体" w:eastAsia="宋体" w:cs="宋体"/>
                <w:color w:val="auto"/>
                <w:spacing w:val="-1"/>
                <w:sz w:val="21"/>
                <w:szCs w:val="21"/>
                <w:highlight w:val="none"/>
                <w:lang w:val="en-US"/>
              </w:rPr>
              <w:t>年信用评价等级。本次招标不接受信用等级为C级及以下的投标人投标。</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0" w:right="0" w:firstLine="0" w:firstLineChars="0"/>
              <w:jc w:val="left"/>
              <w:textAlignment w:val="auto"/>
              <w:rPr>
                <w:rFonts w:hint="eastAsia" w:ascii="宋体" w:hAnsi="宋体" w:eastAsia="宋体" w:cs="宋体"/>
                <w:color w:val="auto"/>
                <w:spacing w:val="-1"/>
                <w:sz w:val="21"/>
                <w:szCs w:val="21"/>
                <w:highlight w:val="none"/>
                <w:lang w:val="en-US"/>
              </w:rPr>
            </w:pPr>
            <w:r>
              <w:rPr>
                <w:rFonts w:hint="eastAsia" w:ascii="宋体" w:hAnsi="宋体" w:eastAsia="宋体" w:cs="宋体"/>
                <w:color w:val="auto"/>
                <w:spacing w:val="-1"/>
                <w:sz w:val="21"/>
                <w:szCs w:val="21"/>
                <w:highlight w:val="none"/>
                <w:lang w:val="en-US"/>
              </w:rPr>
              <w:t>对通过“国家企业信用信息公示系统”（http://www.gsxt.gov.cn）中查询为严重违法失信企业的投标人，不得参加投标</w:t>
            </w:r>
            <w:r>
              <w:rPr>
                <w:rFonts w:hint="eastAsia" w:ascii="宋体" w:hAnsi="宋体" w:eastAsia="宋体" w:cs="宋体"/>
                <w:color w:val="auto"/>
                <w:spacing w:val="-1"/>
                <w:sz w:val="21"/>
                <w:szCs w:val="21"/>
                <w:highlight w:val="none"/>
                <w:lang w:val="en-US" w:eastAsia="zh-CN"/>
              </w:rPr>
              <w:t>；</w:t>
            </w:r>
            <w:r>
              <w:rPr>
                <w:rFonts w:hint="eastAsia" w:ascii="宋体" w:hAnsi="宋体" w:eastAsia="宋体" w:cs="宋体"/>
                <w:color w:val="auto"/>
                <w:spacing w:val="-1"/>
                <w:sz w:val="21"/>
                <w:szCs w:val="21"/>
                <w:highlight w:val="none"/>
                <w:lang w:val="en-US"/>
              </w:rPr>
              <w:t>（事业单位除外）</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0" w:right="0" w:firstLine="0" w:firstLineChars="0"/>
              <w:jc w:val="left"/>
              <w:textAlignment w:val="auto"/>
              <w:rPr>
                <w:rFonts w:hint="eastAsia" w:ascii="宋体" w:hAnsi="宋体" w:eastAsia="宋体" w:cs="宋体"/>
                <w:color w:val="auto"/>
                <w:spacing w:val="-1"/>
                <w:sz w:val="21"/>
                <w:szCs w:val="21"/>
                <w:highlight w:val="none"/>
                <w:lang w:val="en-US"/>
              </w:rPr>
            </w:pPr>
            <w:r>
              <w:rPr>
                <w:rFonts w:hint="eastAsia" w:ascii="宋体" w:hAnsi="宋体" w:eastAsia="宋体" w:cs="宋体"/>
                <w:color w:val="auto"/>
                <w:spacing w:val="-1"/>
                <w:sz w:val="21"/>
                <w:szCs w:val="21"/>
                <w:highlight w:val="none"/>
                <w:lang w:val="en-US"/>
              </w:rPr>
              <w:t>对通过“信用中国”网站（http://www.creditchina.gov.cn/）查询“失信被执行人”链接“中国执行信息公开网（http://zxgk.court.gov.cn/shixin/）”中列为失信被执行人的投标人，不得参加投标</w:t>
            </w:r>
            <w:r>
              <w:rPr>
                <w:rFonts w:hint="eastAsia" w:ascii="宋体" w:hAnsi="宋体" w:eastAsia="宋体" w:cs="宋体"/>
                <w:color w:val="auto"/>
                <w:spacing w:val="-1"/>
                <w:sz w:val="21"/>
                <w:szCs w:val="21"/>
                <w:highlight w:val="none"/>
                <w:lang w:val="en-US"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0" w:right="0" w:firstLine="0" w:firstLineChars="0"/>
              <w:jc w:val="left"/>
              <w:textAlignment w:val="auto"/>
              <w:rPr>
                <w:rFonts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lang w:val="en-US"/>
              </w:rPr>
              <w:t>在2019年1月1日至本项目投标截止日期间，投标人（单位）、法定代表人、项目负责人、技术负责人被人民法院生效判决为行贿犯罪的（包括行贿罪、单位行贿罪、对单位行贿罪、介绍贿赂罪等），不得参加投标。</w:t>
            </w:r>
          </w:p>
        </w:tc>
      </w:tr>
    </w:tbl>
    <w:p>
      <w:pPr>
        <w:pStyle w:val="4"/>
        <w:keepNext w:val="0"/>
        <w:keepLines w:val="0"/>
        <w:pageBreakBefore w:val="0"/>
        <w:kinsoku/>
        <w:wordWrap/>
        <w:overflowPunct/>
        <w:topLinePunct w:val="0"/>
        <w:autoSpaceDE w:val="0"/>
        <w:autoSpaceDN w:val="0"/>
        <w:bidi w:val="0"/>
        <w:adjustRightInd w:val="0"/>
        <w:snapToGrid w:val="0"/>
        <w:spacing w:line="360" w:lineRule="auto"/>
        <w:ind w:right="55" w:rightChars="25" w:firstLine="422" w:firstLineChars="200"/>
        <w:jc w:val="both"/>
        <w:textAlignment w:val="auto"/>
        <w:rPr>
          <w:rFonts w:hint="eastAsia"/>
          <w:color w:val="auto"/>
          <w:highlight w:val="none"/>
          <w:lang w:val="en-US" w:eastAsia="zh-CN"/>
        </w:rPr>
      </w:pPr>
      <w:r>
        <w:rPr>
          <w:rFonts w:hint="eastAsia" w:cs="宋体"/>
          <w:b/>
          <w:color w:val="auto"/>
          <w:spacing w:val="0"/>
          <w:kern w:val="21"/>
          <w:sz w:val="21"/>
          <w:szCs w:val="18"/>
          <w:highlight w:val="none"/>
          <w:lang w:val="en-US" w:eastAsia="zh-CN" w:bidi="zh-CN"/>
        </w:rPr>
        <w:t>注：第（1）～（3）项以招标人在上述网站核查的投标截止日投标人信息内容为准，第（4）项以投标人投标文件中的承诺函为准。</w:t>
      </w:r>
    </w:p>
    <w:p>
      <w:pPr>
        <w:pStyle w:val="4"/>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55" w:rightChars="25" w:firstLine="441" w:firstLineChars="183"/>
        <w:jc w:val="both"/>
        <w:textAlignment w:val="auto"/>
        <w:rPr>
          <w:rFonts w:hint="eastAsia" w:ascii="宋体" w:hAnsi="宋体" w:eastAsia="宋体" w:cs="宋体"/>
          <w:b/>
          <w:bCs/>
          <w:color w:val="auto"/>
          <w:sz w:val="24"/>
          <w:szCs w:val="24"/>
          <w:highlight w:val="none"/>
          <w:lang w:val="en-US"/>
        </w:rPr>
      </w:pPr>
      <w:r>
        <w:rPr>
          <w:rFonts w:hint="eastAsia" w:ascii="宋体" w:hAnsi="宋体" w:eastAsia="宋体" w:cs="宋体"/>
          <w:b/>
          <w:bCs/>
          <w:color w:val="auto"/>
          <w:sz w:val="24"/>
          <w:szCs w:val="24"/>
          <w:highlight w:val="none"/>
          <w:lang w:val="en-US"/>
        </w:rPr>
        <w:t>3.2 财务能力：</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2021 </w:t>
      </w:r>
      <w:r>
        <w:rPr>
          <w:rFonts w:hint="eastAsia" w:ascii="宋体" w:hAnsi="宋体" w:eastAsia="宋体" w:cs="宋体"/>
          <w:color w:val="auto"/>
          <w:sz w:val="24"/>
          <w:szCs w:val="24"/>
          <w:highlight w:val="none"/>
          <w:u w:val="none"/>
        </w:rPr>
        <w:t>年</w:t>
      </w:r>
      <w:r>
        <w:rPr>
          <w:rFonts w:hint="eastAsia" w:ascii="宋体" w:hAnsi="宋体" w:eastAsia="宋体" w:cs="宋体"/>
          <w:color w:val="auto"/>
          <w:sz w:val="24"/>
          <w:szCs w:val="24"/>
          <w:highlight w:val="none"/>
        </w:rPr>
        <w:t>度财务净资产收益率≥0（注：财务净资产收益率=（年度净利润÷年末净资产）×100%）。</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55" w:rightChars="25" w:firstLine="441" w:firstLineChars="183"/>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b/>
          <w:color w:val="auto"/>
          <w:sz w:val="24"/>
          <w:szCs w:val="24"/>
          <w:highlight w:val="none"/>
          <w:lang w:val="en-US"/>
        </w:rPr>
        <w:t>3.3</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val="en-US"/>
        </w:rPr>
        <w:t>本次招标</w:t>
      </w:r>
      <w:r>
        <w:rPr>
          <w:rFonts w:hint="eastAsia" w:ascii="宋体" w:hAnsi="宋体" w:eastAsia="宋体" w:cs="宋体"/>
          <w:b/>
          <w:bCs/>
          <w:color w:val="auto"/>
          <w:sz w:val="24"/>
          <w:szCs w:val="24"/>
          <w:highlight w:val="none"/>
          <w:lang w:val="en-US"/>
        </w:rPr>
        <w:t>不接受联合体投标</w:t>
      </w:r>
      <w:r>
        <w:rPr>
          <w:rFonts w:hint="eastAsia" w:ascii="宋体" w:hAnsi="宋体" w:eastAsia="宋体" w:cs="宋体"/>
          <w:color w:val="auto"/>
          <w:sz w:val="24"/>
          <w:szCs w:val="24"/>
          <w:highlight w:val="none"/>
          <w:lang w:val="en-US"/>
        </w:rPr>
        <w:t>。</w:t>
      </w:r>
    </w:p>
    <w:p>
      <w:pPr>
        <w:pStyle w:val="10"/>
        <w:keepNext w:val="0"/>
        <w:keepLines w:val="0"/>
        <w:pageBreakBefore w:val="0"/>
        <w:widowControl w:val="0"/>
        <w:tabs>
          <w:tab w:val="left" w:pos="230"/>
          <w:tab w:val="left" w:pos="855"/>
        </w:tabs>
        <w:kinsoku/>
        <w:wordWrap/>
        <w:overflowPunct/>
        <w:topLinePunct w:val="0"/>
        <w:autoSpaceDE w:val="0"/>
        <w:autoSpaceDN w:val="0"/>
        <w:bidi w:val="0"/>
        <w:adjustRightInd w:val="0"/>
        <w:snapToGrid w:val="0"/>
        <w:spacing w:line="560" w:lineRule="exact"/>
        <w:ind w:left="0" w:leftChars="0" w:right="55" w:rightChars="25" w:firstLine="441" w:firstLineChars="183"/>
        <w:jc w:val="both"/>
        <w:textAlignment w:val="auto"/>
        <w:rPr>
          <w:rFonts w:hint="eastAsia" w:ascii="宋体" w:hAnsi="宋体" w:eastAsia="宋体" w:cs="宋体"/>
          <w:b/>
          <w:bCs/>
          <w:color w:val="auto"/>
          <w:sz w:val="24"/>
          <w:szCs w:val="24"/>
          <w:highlight w:val="none"/>
          <w:lang w:val="en-US"/>
        </w:rPr>
      </w:pPr>
      <w:r>
        <w:rPr>
          <w:rFonts w:hint="eastAsia" w:ascii="宋体" w:hAnsi="宋体" w:eastAsia="宋体" w:cs="宋体"/>
          <w:b/>
          <w:bCs/>
          <w:color w:val="auto"/>
          <w:sz w:val="24"/>
          <w:szCs w:val="24"/>
          <w:highlight w:val="none"/>
          <w:lang w:val="en-US"/>
        </w:rPr>
        <w:t>3.</w:t>
      </w:r>
      <w:r>
        <w:rPr>
          <w:rFonts w:hint="eastAsia"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rPr>
        <w:t xml:space="preserve"> 关联关系 </w:t>
      </w:r>
    </w:p>
    <w:p>
      <w:pPr>
        <w:pStyle w:val="10"/>
        <w:keepNext w:val="0"/>
        <w:keepLines w:val="0"/>
        <w:pageBreakBefore w:val="0"/>
        <w:widowControl w:val="0"/>
        <w:tabs>
          <w:tab w:val="left" w:pos="1063"/>
        </w:tabs>
        <w:kinsoku/>
        <w:wordWrap/>
        <w:overflowPunct/>
        <w:topLinePunct w:val="0"/>
        <w:autoSpaceDE w:val="0"/>
        <w:autoSpaceDN w:val="0"/>
        <w:bidi w:val="0"/>
        <w:adjustRightInd w:val="0"/>
        <w:snapToGrid w:val="0"/>
        <w:spacing w:line="560" w:lineRule="exact"/>
        <w:ind w:left="0" w:right="55" w:rightChars="25" w:firstLine="439" w:firstLineChars="183"/>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（1）法定代表人为同一人或者存在控股、管理关系的不同投标人，不得参加同一</w:t>
      </w:r>
      <w:r>
        <w:rPr>
          <w:rFonts w:hint="eastAsia" w:cs="宋体"/>
          <w:color w:val="auto"/>
          <w:sz w:val="24"/>
          <w:szCs w:val="24"/>
          <w:highlight w:val="none"/>
          <w:lang w:val="en-US" w:eastAsia="zh-CN"/>
        </w:rPr>
        <w:t>标段</w:t>
      </w:r>
      <w:r>
        <w:rPr>
          <w:rFonts w:hint="eastAsia" w:ascii="宋体" w:hAnsi="宋体" w:eastAsia="宋体" w:cs="宋体"/>
          <w:color w:val="auto"/>
          <w:sz w:val="24"/>
          <w:szCs w:val="24"/>
          <w:highlight w:val="none"/>
          <w:lang w:val="en-US"/>
        </w:rPr>
        <w:t>投标。否则，相关投标均无效。（控股关系，是指其出资额占有限责任公司资本总额百分之五十以上或者其持有的股份占股份有限公司股本总额百分之五十以上的股东；出资额或者持有股份的比例虽然不足百分之五十，但依其出资额或者持有的股份所享有的表决权已足以对股东会、股东大会的决议产生重大影响的股东）。</w:t>
      </w:r>
    </w:p>
    <w:p>
      <w:pPr>
        <w:pStyle w:val="10"/>
        <w:keepNext w:val="0"/>
        <w:keepLines w:val="0"/>
        <w:pageBreakBefore w:val="0"/>
        <w:widowControl w:val="0"/>
        <w:tabs>
          <w:tab w:val="left" w:pos="1063"/>
        </w:tabs>
        <w:kinsoku/>
        <w:wordWrap/>
        <w:overflowPunct/>
        <w:topLinePunct w:val="0"/>
        <w:autoSpaceDE w:val="0"/>
        <w:autoSpaceDN w:val="0"/>
        <w:bidi w:val="0"/>
        <w:adjustRightInd w:val="0"/>
        <w:snapToGrid w:val="0"/>
        <w:spacing w:line="560" w:lineRule="exact"/>
        <w:ind w:left="0" w:right="55" w:rightChars="25" w:firstLine="439" w:firstLineChars="183"/>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（2）投标人与本项目的投资人（牵头人及成员）存在第3.</w:t>
      </w: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lang w:val="en-US"/>
        </w:rPr>
        <w:t>款（1）规定的关系，将不能参与投标。若存在上述情况，评标时投标文件将按无效投标处理。</w:t>
      </w:r>
    </w:p>
    <w:p>
      <w:pPr>
        <w:pStyle w:val="10"/>
        <w:keepNext w:val="0"/>
        <w:keepLines w:val="0"/>
        <w:pageBreakBefore w:val="0"/>
        <w:widowControl w:val="0"/>
        <w:tabs>
          <w:tab w:val="left" w:pos="230"/>
          <w:tab w:val="left" w:pos="855"/>
        </w:tabs>
        <w:kinsoku/>
        <w:wordWrap/>
        <w:overflowPunct/>
        <w:topLinePunct w:val="0"/>
        <w:autoSpaceDE w:val="0"/>
        <w:autoSpaceDN w:val="0"/>
        <w:bidi w:val="0"/>
        <w:adjustRightInd w:val="0"/>
        <w:snapToGrid w:val="0"/>
        <w:spacing w:before="120" w:beforeLines="50" w:after="120" w:afterLines="50" w:line="560" w:lineRule="exact"/>
        <w:ind w:left="0" w:right="55" w:rightChars="25" w:firstLine="482" w:firstLineChars="200"/>
        <w:jc w:val="both"/>
        <w:textAlignment w:val="auto"/>
        <w:rPr>
          <w:rFonts w:hint="eastAsia" w:ascii="宋体" w:hAnsi="宋体" w:eastAsia="宋体" w:cs="宋体"/>
          <w:b/>
          <w:bCs/>
          <w:color w:val="auto"/>
          <w:sz w:val="24"/>
          <w:szCs w:val="24"/>
          <w:highlight w:val="none"/>
          <w:lang w:val="en-US"/>
        </w:rPr>
      </w:pPr>
      <w:r>
        <w:rPr>
          <w:rFonts w:hint="eastAsia" w:ascii="宋体" w:hAnsi="宋体" w:eastAsia="宋体" w:cs="宋体"/>
          <w:b/>
          <w:bCs/>
          <w:color w:val="auto"/>
          <w:sz w:val="24"/>
          <w:szCs w:val="24"/>
          <w:highlight w:val="none"/>
          <w:lang w:val="en-US"/>
        </w:rPr>
        <w:t>3.</w:t>
      </w:r>
      <w:r>
        <w:rPr>
          <w:rFonts w:hint="eastAsia"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rPr>
        <w:t xml:space="preserve"> 特殊资格要求：投标人为</w:t>
      </w:r>
      <w:r>
        <w:rPr>
          <w:rFonts w:hint="eastAsia" w:ascii="宋体" w:hAnsi="宋体" w:eastAsia="宋体" w:cs="宋体"/>
          <w:b/>
          <w:bCs/>
          <w:color w:val="auto"/>
          <w:sz w:val="24"/>
          <w:szCs w:val="24"/>
          <w:highlight w:val="none"/>
          <w:lang w:val="en-US" w:eastAsia="zh-CN"/>
        </w:rPr>
        <w:t>招标人</w:t>
      </w:r>
      <w:r>
        <w:rPr>
          <w:rFonts w:hint="eastAsia" w:ascii="宋体" w:hAnsi="宋体" w:eastAsia="宋体" w:cs="宋体"/>
          <w:b/>
          <w:bCs/>
          <w:color w:val="auto"/>
          <w:sz w:val="24"/>
          <w:szCs w:val="24"/>
          <w:highlight w:val="none"/>
          <w:lang w:val="en-US"/>
        </w:rPr>
        <w:t>资信库成员</w:t>
      </w:r>
      <w:r>
        <w:rPr>
          <w:rFonts w:hint="eastAsia" w:ascii="宋体" w:hAnsi="宋体" w:eastAsia="宋体" w:cs="宋体"/>
          <w:b/>
          <w:bCs/>
          <w:color w:val="auto"/>
          <w:sz w:val="24"/>
          <w:szCs w:val="24"/>
          <w:highlight w:val="none"/>
          <w:lang w:val="en-US" w:eastAsia="zh-CN"/>
        </w:rPr>
        <w:t>（试验检测类）</w:t>
      </w:r>
      <w:r>
        <w:rPr>
          <w:rFonts w:hint="eastAsia" w:ascii="宋体" w:hAnsi="宋体" w:eastAsia="宋体" w:cs="宋体"/>
          <w:b/>
          <w:bCs/>
          <w:color w:val="auto"/>
          <w:sz w:val="24"/>
          <w:szCs w:val="24"/>
          <w:highlight w:val="none"/>
          <w:lang w:val="en-US"/>
        </w:rPr>
        <w:t>。</w:t>
      </w: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E710E"/>
    <w:multiLevelType w:val="singleLevel"/>
    <w:tmpl w:val="81DE710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YzljZDdlM2RkNmJjMmFiOTA0YzBmMDE3N2Y3NjQifQ=="/>
  </w:docVars>
  <w:rsids>
    <w:rsidRoot w:val="00000000"/>
    <w:rsid w:val="00132B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Body Text"/>
    <w:basedOn w:val="1"/>
    <w:next w:val="1"/>
    <w:qFormat/>
    <w:uiPriority w:val="1"/>
    <w:rPr>
      <w:sz w:val="21"/>
      <w:szCs w:val="21"/>
    </w:rPr>
  </w:style>
  <w:style w:type="paragraph" w:styleId="5">
    <w:name w:val="footer"/>
    <w:basedOn w:val="1"/>
    <w:qFormat/>
    <w:uiPriority w:val="0"/>
    <w:pPr>
      <w:tabs>
        <w:tab w:val="center" w:pos="4153"/>
        <w:tab w:val="right" w:pos="8306"/>
      </w:tabs>
      <w:snapToGrid w:val="0"/>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pPr>
    <w:rPr>
      <w:rFonts w:cs="Times New Roman"/>
      <w:sz w:val="24"/>
      <w:lang w:val="en-US" w:bidi="ar-SA"/>
    </w:rPr>
  </w:style>
  <w:style w:type="paragraph" w:customStyle="1" w:styleId="10">
    <w:name w:val="列出段落1"/>
    <w:basedOn w:val="1"/>
    <w:qFormat/>
    <w:uiPriority w:val="1"/>
    <w:pPr>
      <w:ind w:left="352" w:firstLine="420"/>
    </w:pPr>
  </w:style>
  <w:style w:type="paragraph" w:customStyle="1" w:styleId="11">
    <w:name w:val="列出段落3"/>
    <w:basedOn w:val="1"/>
    <w:unhideWhenUsed/>
    <w:qFormat/>
    <w:uiPriority w:val="99"/>
    <w:pPr>
      <w:ind w:firstLine="420" w:firstLineChars="200"/>
    </w:pPr>
  </w:style>
  <w:style w:type="paragraph" w:customStyle="1" w:styleId="12">
    <w:name w:val="Table Paragraph"/>
    <w:basedOn w:val="1"/>
    <w:qFormat/>
    <w:uiPriority w:val="1"/>
  </w:style>
  <w:style w:type="table" w:customStyle="1" w:styleId="13">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四川省交通建设集团股份有限公司</Company>
  <Pages>7</Pages>
  <Words>3838</Words>
  <Characters>4178</Characters>
  <Lines>0</Lines>
  <Paragraphs>0</Paragraphs>
  <TotalTime>2</TotalTime>
  <ScaleCrop>false</ScaleCrop>
  <LinksUpToDate>false</LinksUpToDate>
  <CharactersWithSpaces>4291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2022-06-16T18:00:00Z</dcterms:created>
  <dc:creator>`</dc:creator>
  <cp:lastModifiedBy>Sensual</cp:lastModifiedBy>
  <cp:lastPrinted>2022-06-16T18:06:00Z</cp:lastPrinted>
  <dcterms:modified xsi:type="dcterms:W3CDTF">2022-06-20T02:42:38Z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15A4545EB3D440E18CAFEA93A49E639E</vt:lpwstr>
  </property>
</Properties>
</file>